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44" w:rsidRPr="00A7446D" w:rsidRDefault="009C29A4" w:rsidP="001D41A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-100965</wp:posOffset>
            </wp:positionV>
            <wp:extent cx="719455" cy="8382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04" w:rsidRDefault="00247129" w:rsidP="00CD4E99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:rsidR="001D41A0" w:rsidRDefault="001D41A0" w:rsidP="00CD4E99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:rsidR="0086274A" w:rsidRPr="00920552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</w:t>
      </w:r>
      <w:proofErr w:type="gramStart"/>
      <w:r w:rsidRPr="00920552">
        <w:rPr>
          <w:sz w:val="32"/>
          <w:szCs w:val="32"/>
        </w:rPr>
        <w:t xml:space="preserve">   (</w:t>
      </w:r>
      <w:proofErr w:type="gramEnd"/>
      <w:r w:rsidRPr="00920552">
        <w:rPr>
          <w:sz w:val="32"/>
          <w:szCs w:val="32"/>
        </w:rPr>
        <w:t>МИНОБОРОНЫ РОССИИ)</w:t>
      </w:r>
    </w:p>
    <w:p w:rsidR="0086274A" w:rsidRPr="00920552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:rsidR="0086274A" w:rsidRPr="002863A0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:rsidR="00502EF3" w:rsidRDefault="00247129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:rsidR="00A80C44" w:rsidRDefault="00B449FE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B449FE">
        <w:rPr>
          <w:sz w:val="28"/>
          <w:szCs w:val="28"/>
          <w:u w:val="single"/>
        </w:rPr>
        <w:t>4 октября 2021 г.</w:t>
      </w:r>
      <w:r w:rsidR="009C29A4" w:rsidRPr="00697C15">
        <w:rPr>
          <w:sz w:val="28"/>
          <w:szCs w:val="28"/>
        </w:rPr>
        <w:t xml:space="preserve"> № </w:t>
      </w:r>
      <w:r w:rsidRPr="00B449FE">
        <w:rPr>
          <w:sz w:val="28"/>
          <w:szCs w:val="28"/>
          <w:u w:val="single"/>
        </w:rPr>
        <w:t>П-575</w:t>
      </w:r>
    </w:p>
    <w:p w:rsidR="00947DF4" w:rsidRDefault="009C29A4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7C304C" w:rsidRPr="00FC5250" w:rsidRDefault="007C304C" w:rsidP="007C304C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8"/>
          <w:szCs w:val="28"/>
        </w:rPr>
      </w:pPr>
      <w:r w:rsidRPr="00FC525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</w:t>
      </w:r>
      <w:r w:rsidRPr="00FC5250">
        <w:rPr>
          <w:b/>
          <w:sz w:val="28"/>
          <w:szCs w:val="28"/>
        </w:rPr>
        <w:t>публично-правовой компании</w:t>
      </w:r>
    </w:p>
    <w:p w:rsidR="007C304C" w:rsidRDefault="007C304C" w:rsidP="007C304C">
      <w:pPr>
        <w:tabs>
          <w:tab w:val="left" w:pos="4962"/>
          <w:tab w:val="left" w:pos="5245"/>
          <w:tab w:val="left" w:pos="5387"/>
        </w:tabs>
        <w:jc w:val="center"/>
        <w:rPr>
          <w:b/>
          <w:sz w:val="28"/>
          <w:szCs w:val="28"/>
        </w:rPr>
      </w:pPr>
      <w:r w:rsidRPr="00FC5250">
        <w:rPr>
          <w:b/>
          <w:sz w:val="28"/>
          <w:szCs w:val="28"/>
        </w:rPr>
        <w:t>«Военно-строительная компания»</w:t>
      </w:r>
      <w:r>
        <w:rPr>
          <w:b/>
          <w:sz w:val="28"/>
          <w:szCs w:val="28"/>
        </w:rPr>
        <w:t xml:space="preserve"> по противодействию</w:t>
      </w:r>
    </w:p>
    <w:p w:rsidR="007C304C" w:rsidRPr="00FC5250" w:rsidRDefault="007C304C" w:rsidP="007C304C">
      <w:pPr>
        <w:tabs>
          <w:tab w:val="left" w:pos="4962"/>
          <w:tab w:val="left" w:pos="5245"/>
          <w:tab w:val="left" w:pos="5387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на 2021</w:t>
      </w:r>
      <w:r w:rsidR="00FB388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2024 годы</w:t>
      </w:r>
    </w:p>
    <w:p w:rsidR="007C304C" w:rsidRPr="0038186C" w:rsidRDefault="007C304C" w:rsidP="007C304C">
      <w:pPr>
        <w:ind w:firstLine="709"/>
        <w:jc w:val="both"/>
        <w:rPr>
          <w:sz w:val="28"/>
          <w:szCs w:val="28"/>
        </w:rPr>
      </w:pPr>
      <w:r w:rsidRPr="0038186C">
        <w:rPr>
          <w:sz w:val="28"/>
          <w:szCs w:val="28"/>
        </w:rPr>
        <w:t>В соответствии с Федеральным законом от 25 декабря 2008</w:t>
      </w:r>
      <w:r w:rsidRPr="0038186C">
        <w:rPr>
          <w:sz w:val="28"/>
          <w:szCs w:val="28"/>
          <w:lang w:val="en-US"/>
        </w:rPr>
        <w:t> </w:t>
      </w:r>
      <w:r w:rsidRPr="0038186C">
        <w:rPr>
          <w:sz w:val="28"/>
          <w:szCs w:val="28"/>
        </w:rPr>
        <w:t>г</w:t>
      </w:r>
      <w:r w:rsidR="00385A45">
        <w:rPr>
          <w:sz w:val="28"/>
          <w:szCs w:val="28"/>
        </w:rPr>
        <w:t xml:space="preserve">. </w:t>
      </w:r>
      <w:r w:rsidR="00E66A0B">
        <w:rPr>
          <w:sz w:val="28"/>
          <w:szCs w:val="28"/>
        </w:rPr>
        <w:t xml:space="preserve">      </w:t>
      </w:r>
      <w:r w:rsidRPr="0038186C">
        <w:rPr>
          <w:sz w:val="28"/>
          <w:szCs w:val="28"/>
        </w:rPr>
        <w:t>№</w:t>
      </w:r>
      <w:r w:rsidRPr="0038186C">
        <w:rPr>
          <w:sz w:val="28"/>
          <w:szCs w:val="28"/>
          <w:lang w:val="en-US"/>
        </w:rPr>
        <w:t> </w:t>
      </w:r>
      <w:r w:rsidRPr="0038186C">
        <w:rPr>
          <w:sz w:val="28"/>
          <w:szCs w:val="28"/>
        </w:rPr>
        <w:t xml:space="preserve">273-ФЗ </w:t>
      </w:r>
      <w:r w:rsidRPr="0061413A">
        <w:rPr>
          <w:spacing w:val="-2"/>
          <w:sz w:val="28"/>
          <w:szCs w:val="28"/>
        </w:rPr>
        <w:t>«О противодействии коррупции» и Указом Президента Российской Федерации</w:t>
      </w:r>
      <w:r w:rsidRPr="0038186C">
        <w:rPr>
          <w:sz w:val="28"/>
          <w:szCs w:val="28"/>
        </w:rPr>
        <w:t xml:space="preserve"> от </w:t>
      </w:r>
      <w:r>
        <w:rPr>
          <w:sz w:val="28"/>
          <w:szCs w:val="28"/>
        </w:rPr>
        <w:t>16 августа</w:t>
      </w:r>
      <w:r w:rsidRPr="0038186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38186C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8186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8186C">
        <w:rPr>
          <w:sz w:val="28"/>
          <w:szCs w:val="28"/>
        </w:rPr>
        <w:t>№</w:t>
      </w:r>
      <w:r w:rsidRPr="0038186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478</w:t>
      </w:r>
      <w:r w:rsidRPr="0038186C">
        <w:rPr>
          <w:sz w:val="28"/>
          <w:szCs w:val="28"/>
        </w:rPr>
        <w:t xml:space="preserve"> «О Национальном плане противодействия коррупции на 20</w:t>
      </w:r>
      <w:r>
        <w:rPr>
          <w:sz w:val="28"/>
          <w:szCs w:val="28"/>
        </w:rPr>
        <w:t>2</w:t>
      </w:r>
      <w:r w:rsidRPr="0038186C">
        <w:rPr>
          <w:sz w:val="28"/>
          <w:szCs w:val="28"/>
        </w:rPr>
        <w:t>1–202</w:t>
      </w:r>
      <w:r>
        <w:rPr>
          <w:sz w:val="28"/>
          <w:szCs w:val="28"/>
        </w:rPr>
        <w:t>4</w:t>
      </w:r>
      <w:r w:rsidRPr="0038186C">
        <w:rPr>
          <w:sz w:val="28"/>
          <w:szCs w:val="28"/>
        </w:rPr>
        <w:t xml:space="preserve"> годы»</w:t>
      </w:r>
    </w:p>
    <w:p w:rsidR="007C304C" w:rsidRPr="00A20E90" w:rsidRDefault="007C304C" w:rsidP="007C304C">
      <w:pPr>
        <w:ind w:firstLine="709"/>
        <w:jc w:val="both"/>
        <w:rPr>
          <w:sz w:val="28"/>
          <w:szCs w:val="28"/>
        </w:rPr>
      </w:pPr>
    </w:p>
    <w:p w:rsidR="007C304C" w:rsidRPr="0038186C" w:rsidRDefault="007C304C" w:rsidP="007C304C">
      <w:pPr>
        <w:ind w:firstLine="709"/>
        <w:rPr>
          <w:b/>
          <w:bCs/>
          <w:sz w:val="28"/>
          <w:szCs w:val="28"/>
        </w:rPr>
      </w:pPr>
      <w:r w:rsidRPr="0038186C">
        <w:rPr>
          <w:b/>
          <w:bCs/>
          <w:sz w:val="28"/>
          <w:szCs w:val="28"/>
        </w:rPr>
        <w:t xml:space="preserve">ПРИКАЗЫВАЮ: </w:t>
      </w:r>
    </w:p>
    <w:p w:rsidR="007C304C" w:rsidRPr="00A20E90" w:rsidRDefault="007C304C" w:rsidP="007C304C">
      <w:pPr>
        <w:ind w:firstLine="709"/>
        <w:rPr>
          <w:b/>
          <w:bCs/>
          <w:sz w:val="28"/>
          <w:szCs w:val="28"/>
        </w:rPr>
      </w:pPr>
    </w:p>
    <w:p w:rsidR="007C304C" w:rsidRDefault="00485C1B" w:rsidP="00485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304C" w:rsidRPr="00E130F6">
        <w:rPr>
          <w:sz w:val="28"/>
          <w:szCs w:val="28"/>
        </w:rPr>
        <w:t>Утвердить план публично-правовой компании «Военно-строительная компания» по противодействию коррупции на 2021</w:t>
      </w:r>
      <w:r w:rsidR="00385A45">
        <w:rPr>
          <w:sz w:val="28"/>
          <w:szCs w:val="28"/>
        </w:rPr>
        <w:t>–</w:t>
      </w:r>
      <w:r>
        <w:rPr>
          <w:sz w:val="28"/>
          <w:szCs w:val="28"/>
        </w:rPr>
        <w:t>2024</w:t>
      </w:r>
      <w:r w:rsidR="007C304C" w:rsidRPr="00E130F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7C304C" w:rsidRPr="00E130F6">
        <w:rPr>
          <w:sz w:val="28"/>
          <w:szCs w:val="28"/>
        </w:rPr>
        <w:t xml:space="preserve"> согласно </w:t>
      </w:r>
      <w:proofErr w:type="gramStart"/>
      <w:r w:rsidR="007C304C" w:rsidRPr="00E130F6">
        <w:rPr>
          <w:sz w:val="28"/>
          <w:szCs w:val="28"/>
        </w:rPr>
        <w:t>приложению</w:t>
      </w:r>
      <w:proofErr w:type="gramEnd"/>
      <w:r w:rsidR="003619D4">
        <w:rPr>
          <w:sz w:val="28"/>
          <w:szCs w:val="28"/>
        </w:rPr>
        <w:t xml:space="preserve"> к настоящему приказу</w:t>
      </w:r>
      <w:r w:rsidR="007C304C">
        <w:rPr>
          <w:sz w:val="28"/>
          <w:szCs w:val="28"/>
        </w:rPr>
        <w:t>.</w:t>
      </w:r>
      <w:r w:rsidR="007C304C" w:rsidRPr="00E130F6">
        <w:rPr>
          <w:sz w:val="28"/>
          <w:szCs w:val="28"/>
        </w:rPr>
        <w:t xml:space="preserve"> </w:t>
      </w:r>
    </w:p>
    <w:p w:rsidR="004D5CD2" w:rsidRDefault="004D5CD2" w:rsidP="00485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66A0B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 </w:t>
      </w:r>
      <w:r w:rsidR="00385A45">
        <w:rPr>
          <w:sz w:val="28"/>
          <w:szCs w:val="28"/>
        </w:rPr>
        <w:t>приказ от 21 декабря 2020 г. №</w:t>
      </w:r>
      <w:r w:rsidR="00F3135B">
        <w:rPr>
          <w:sz w:val="28"/>
          <w:szCs w:val="28"/>
        </w:rPr>
        <w:t> </w:t>
      </w:r>
      <w:r w:rsidR="00385A45">
        <w:rPr>
          <w:sz w:val="28"/>
          <w:szCs w:val="28"/>
        </w:rPr>
        <w:t>П-59 «Об</w:t>
      </w:r>
      <w:r w:rsidR="00F3135B">
        <w:rPr>
          <w:sz w:val="28"/>
          <w:szCs w:val="28"/>
        </w:rPr>
        <w:t> </w:t>
      </w:r>
      <w:r w:rsidR="00385A45">
        <w:rPr>
          <w:sz w:val="28"/>
          <w:szCs w:val="28"/>
        </w:rPr>
        <w:t xml:space="preserve">утверждении </w:t>
      </w:r>
      <w:r w:rsidR="00BB7C36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385A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85A45">
        <w:rPr>
          <w:sz w:val="28"/>
          <w:szCs w:val="28"/>
        </w:rPr>
        <w:t xml:space="preserve">публично-правовой компании «Военно-строительная компания» по </w:t>
      </w:r>
      <w:r>
        <w:rPr>
          <w:sz w:val="28"/>
          <w:szCs w:val="28"/>
        </w:rPr>
        <w:t>противодействи</w:t>
      </w:r>
      <w:r w:rsidR="00385A45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на 2021 г</w:t>
      </w:r>
      <w:r w:rsidR="00385A45">
        <w:rPr>
          <w:sz w:val="28"/>
          <w:szCs w:val="28"/>
        </w:rPr>
        <w:t>од»</w:t>
      </w:r>
      <w:r>
        <w:rPr>
          <w:sz w:val="28"/>
          <w:szCs w:val="28"/>
        </w:rPr>
        <w:t>.</w:t>
      </w:r>
    </w:p>
    <w:p w:rsidR="007C304C" w:rsidRPr="0038186C" w:rsidRDefault="004D5CD2" w:rsidP="00485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C1B">
        <w:rPr>
          <w:sz w:val="28"/>
          <w:szCs w:val="28"/>
        </w:rPr>
        <w:t>. </w:t>
      </w:r>
      <w:r w:rsidR="007C304C" w:rsidRPr="0038186C">
        <w:rPr>
          <w:sz w:val="28"/>
          <w:szCs w:val="28"/>
        </w:rPr>
        <w:t xml:space="preserve">Контроль за исполнением </w:t>
      </w:r>
      <w:r w:rsidR="003619D4">
        <w:rPr>
          <w:sz w:val="28"/>
          <w:szCs w:val="28"/>
        </w:rPr>
        <w:t xml:space="preserve">настоящего </w:t>
      </w:r>
      <w:r w:rsidR="007C304C" w:rsidRPr="0038186C">
        <w:rPr>
          <w:sz w:val="28"/>
          <w:szCs w:val="28"/>
        </w:rPr>
        <w:t>приказа возложить на</w:t>
      </w:r>
      <w:r w:rsidR="003619D4">
        <w:rPr>
          <w:sz w:val="28"/>
          <w:szCs w:val="28"/>
        </w:rPr>
        <w:t> </w:t>
      </w:r>
      <w:r w:rsidR="006560F3">
        <w:rPr>
          <w:sz w:val="28"/>
          <w:szCs w:val="28"/>
        </w:rPr>
        <w:t>начальника управления по работе с персоналом</w:t>
      </w:r>
      <w:r w:rsidR="007C304C" w:rsidRPr="0038186C">
        <w:rPr>
          <w:sz w:val="28"/>
          <w:szCs w:val="28"/>
        </w:rPr>
        <w:t>.</w:t>
      </w:r>
    </w:p>
    <w:p w:rsidR="00485C1B" w:rsidRPr="001D50B0" w:rsidRDefault="00485C1B" w:rsidP="00E817C3">
      <w:pPr>
        <w:spacing w:line="228" w:lineRule="auto"/>
        <w:jc w:val="both"/>
        <w:rPr>
          <w:sz w:val="28"/>
          <w:szCs w:val="28"/>
        </w:rPr>
      </w:pPr>
    </w:p>
    <w:p w:rsidR="00EA1F06" w:rsidRPr="001D50B0" w:rsidRDefault="00EA1F06" w:rsidP="00E817C3">
      <w:pPr>
        <w:spacing w:line="228" w:lineRule="auto"/>
        <w:jc w:val="both"/>
        <w:rPr>
          <w:sz w:val="28"/>
          <w:szCs w:val="28"/>
        </w:rPr>
      </w:pPr>
    </w:p>
    <w:p w:rsidR="004767E3" w:rsidRDefault="008D02E1" w:rsidP="00E817C3">
      <w:pPr>
        <w:spacing w:line="228" w:lineRule="auto"/>
        <w:jc w:val="both"/>
        <w:rPr>
          <w:sz w:val="28"/>
          <w:szCs w:val="28"/>
        </w:rPr>
      </w:pPr>
      <w:proofErr w:type="spellStart"/>
      <w:r w:rsidRPr="001D50B0">
        <w:rPr>
          <w:sz w:val="28"/>
          <w:szCs w:val="28"/>
        </w:rPr>
        <w:t>Врио</w:t>
      </w:r>
      <w:proofErr w:type="spellEnd"/>
      <w:r w:rsidRPr="001D50B0">
        <w:rPr>
          <w:sz w:val="28"/>
          <w:szCs w:val="28"/>
        </w:rPr>
        <w:t xml:space="preserve"> г</w:t>
      </w:r>
      <w:r w:rsidR="009C29A4" w:rsidRPr="001D50B0">
        <w:rPr>
          <w:sz w:val="28"/>
          <w:szCs w:val="28"/>
        </w:rPr>
        <w:t>енеральн</w:t>
      </w:r>
      <w:r w:rsidRPr="001D50B0">
        <w:rPr>
          <w:sz w:val="28"/>
          <w:szCs w:val="28"/>
        </w:rPr>
        <w:t>ого</w:t>
      </w:r>
      <w:r w:rsidR="009C29A4" w:rsidRPr="001D50B0">
        <w:rPr>
          <w:sz w:val="28"/>
          <w:szCs w:val="28"/>
        </w:rPr>
        <w:t xml:space="preserve"> директор</w:t>
      </w:r>
      <w:r w:rsidRPr="001D50B0">
        <w:rPr>
          <w:sz w:val="28"/>
          <w:szCs w:val="28"/>
        </w:rPr>
        <w:t>а</w:t>
      </w:r>
      <w:r w:rsidR="009C29A4" w:rsidRPr="001D50B0">
        <w:rPr>
          <w:sz w:val="28"/>
          <w:szCs w:val="28"/>
        </w:rPr>
        <w:t xml:space="preserve">                                </w:t>
      </w:r>
      <w:r w:rsidR="00DF0875" w:rsidRPr="001D50B0">
        <w:rPr>
          <w:sz w:val="28"/>
          <w:szCs w:val="28"/>
        </w:rPr>
        <w:t xml:space="preserve">    </w:t>
      </w:r>
      <w:r w:rsidRPr="001D50B0">
        <w:rPr>
          <w:sz w:val="28"/>
          <w:szCs w:val="28"/>
        </w:rPr>
        <w:t xml:space="preserve">  </w:t>
      </w:r>
      <w:r w:rsidR="00692738" w:rsidRPr="001D50B0">
        <w:rPr>
          <w:sz w:val="28"/>
          <w:szCs w:val="28"/>
        </w:rPr>
        <w:t xml:space="preserve">   </w:t>
      </w:r>
      <w:r w:rsidRPr="001D50B0">
        <w:rPr>
          <w:sz w:val="28"/>
          <w:szCs w:val="28"/>
        </w:rPr>
        <w:t xml:space="preserve">  </w:t>
      </w:r>
      <w:r w:rsidR="00485C1B">
        <w:rPr>
          <w:sz w:val="28"/>
          <w:szCs w:val="28"/>
        </w:rPr>
        <w:t xml:space="preserve">       </w:t>
      </w:r>
      <w:r w:rsidRPr="001D50B0">
        <w:rPr>
          <w:sz w:val="28"/>
          <w:szCs w:val="28"/>
        </w:rPr>
        <w:t xml:space="preserve">           </w:t>
      </w:r>
      <w:r w:rsidR="00485C1B">
        <w:rPr>
          <w:sz w:val="28"/>
          <w:szCs w:val="28"/>
        </w:rPr>
        <w:t>А</w:t>
      </w:r>
      <w:r w:rsidR="00097FF8" w:rsidRPr="001D50B0">
        <w:rPr>
          <w:sz w:val="28"/>
          <w:szCs w:val="28"/>
        </w:rPr>
        <w:t>.</w:t>
      </w:r>
      <w:r w:rsidR="00D2170C">
        <w:rPr>
          <w:sz w:val="28"/>
          <w:szCs w:val="28"/>
        </w:rPr>
        <w:t>В</w:t>
      </w:r>
      <w:r w:rsidR="00097FF8" w:rsidRPr="001D50B0">
        <w:rPr>
          <w:sz w:val="28"/>
          <w:szCs w:val="28"/>
        </w:rPr>
        <w:t>.</w:t>
      </w:r>
      <w:r w:rsidR="00B84FAC" w:rsidRPr="001D50B0">
        <w:rPr>
          <w:sz w:val="28"/>
          <w:szCs w:val="28"/>
        </w:rPr>
        <w:t xml:space="preserve"> </w:t>
      </w:r>
      <w:r w:rsidR="00D2170C">
        <w:rPr>
          <w:sz w:val="28"/>
          <w:szCs w:val="28"/>
        </w:rPr>
        <w:t>Белков</w:t>
      </w:r>
    </w:p>
    <w:p w:rsidR="003B0923" w:rsidRDefault="003B0923" w:rsidP="00E817C3">
      <w:pPr>
        <w:spacing w:line="228" w:lineRule="auto"/>
        <w:jc w:val="both"/>
        <w:rPr>
          <w:sz w:val="28"/>
          <w:szCs w:val="28"/>
        </w:rPr>
      </w:pPr>
    </w:p>
    <w:p w:rsidR="003B0923" w:rsidRDefault="003B0923" w:rsidP="00E817C3">
      <w:pPr>
        <w:spacing w:line="228" w:lineRule="auto"/>
        <w:jc w:val="both"/>
        <w:rPr>
          <w:sz w:val="28"/>
          <w:szCs w:val="28"/>
        </w:rPr>
      </w:pPr>
    </w:p>
    <w:p w:rsidR="003B0923" w:rsidRDefault="003B0923" w:rsidP="00E817C3">
      <w:pPr>
        <w:spacing w:line="228" w:lineRule="auto"/>
        <w:jc w:val="both"/>
        <w:rPr>
          <w:sz w:val="28"/>
          <w:szCs w:val="28"/>
        </w:rPr>
      </w:pPr>
    </w:p>
    <w:p w:rsidR="003B0923" w:rsidRDefault="003B0923" w:rsidP="00E817C3">
      <w:pPr>
        <w:spacing w:line="228" w:lineRule="auto"/>
        <w:jc w:val="both"/>
        <w:rPr>
          <w:sz w:val="28"/>
          <w:szCs w:val="28"/>
        </w:rPr>
      </w:pPr>
    </w:p>
    <w:p w:rsidR="003B0923" w:rsidRDefault="003B0923" w:rsidP="00E817C3">
      <w:pPr>
        <w:spacing w:line="228" w:lineRule="auto"/>
        <w:jc w:val="both"/>
        <w:rPr>
          <w:sz w:val="28"/>
          <w:szCs w:val="28"/>
        </w:rPr>
      </w:pPr>
    </w:p>
    <w:p w:rsidR="004116A9" w:rsidRDefault="004116A9" w:rsidP="00E817C3">
      <w:pPr>
        <w:spacing w:line="228" w:lineRule="auto"/>
        <w:jc w:val="both"/>
        <w:rPr>
          <w:sz w:val="28"/>
          <w:szCs w:val="28"/>
        </w:rPr>
        <w:sectPr w:rsidR="004116A9" w:rsidSect="00B642FA">
          <w:headerReference w:type="even" r:id="rId9"/>
          <w:headerReference w:type="default" r:id="rId10"/>
          <w:type w:val="continuous"/>
          <w:pgSz w:w="11909" w:h="16834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4116A9" w:rsidRPr="00AF6637" w:rsidRDefault="004116A9" w:rsidP="004116A9">
      <w:pPr>
        <w:autoSpaceDE w:val="0"/>
        <w:autoSpaceDN w:val="0"/>
        <w:adjustRightInd w:val="0"/>
        <w:ind w:left="11907"/>
        <w:rPr>
          <w:rFonts w:eastAsiaTheme="minorHAnsi"/>
          <w:sz w:val="28"/>
          <w:szCs w:val="28"/>
          <w:lang w:eastAsia="en-US"/>
        </w:rPr>
      </w:pPr>
      <w:r w:rsidRPr="00AF6637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4116A9" w:rsidRDefault="004116A9" w:rsidP="004116A9">
      <w:pPr>
        <w:autoSpaceDE w:val="0"/>
        <w:autoSpaceDN w:val="0"/>
        <w:adjustRightInd w:val="0"/>
        <w:ind w:left="11907"/>
        <w:rPr>
          <w:rFonts w:eastAsiaTheme="minorHAnsi"/>
          <w:sz w:val="28"/>
          <w:szCs w:val="28"/>
          <w:lang w:eastAsia="en-US"/>
        </w:rPr>
      </w:pPr>
      <w:r w:rsidRPr="003D1890">
        <w:rPr>
          <w:rFonts w:eastAsiaTheme="minorHAnsi"/>
          <w:sz w:val="28"/>
          <w:szCs w:val="28"/>
          <w:lang w:eastAsia="en-US"/>
        </w:rPr>
        <w:t>к приказу ППК «ВСК»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116A9" w:rsidRPr="001328B0" w:rsidRDefault="004116A9" w:rsidP="004116A9">
      <w:pPr>
        <w:autoSpaceDE w:val="0"/>
        <w:autoSpaceDN w:val="0"/>
        <w:adjustRightInd w:val="0"/>
        <w:ind w:left="11907"/>
        <w:rPr>
          <w:rFonts w:eastAsiaTheme="minorHAnsi"/>
          <w:lang w:eastAsia="en-US"/>
        </w:rPr>
      </w:pPr>
      <w:r w:rsidRPr="00AF6637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04.10.</w:t>
      </w:r>
      <w:r w:rsidRPr="00AF6637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1</w:t>
      </w:r>
      <w:r w:rsidRPr="00AF6637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П-575</w:t>
      </w:r>
    </w:p>
    <w:p w:rsidR="004116A9" w:rsidRPr="002049A8" w:rsidRDefault="004116A9" w:rsidP="004116A9">
      <w:pPr>
        <w:autoSpaceDE w:val="0"/>
        <w:autoSpaceDN w:val="0"/>
        <w:adjustRightInd w:val="0"/>
        <w:ind w:left="9498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</w:p>
    <w:p w:rsidR="004116A9" w:rsidRPr="00C83A29" w:rsidRDefault="004116A9" w:rsidP="004116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16A9" w:rsidRPr="004116A9" w:rsidRDefault="004116A9" w:rsidP="0038205C">
      <w:pPr>
        <w:pStyle w:val="5"/>
        <w:keepNext w:val="0"/>
        <w:keepLines w:val="0"/>
        <w:spacing w:before="0"/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116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</w:t>
      </w:r>
    </w:p>
    <w:p w:rsidR="004116A9" w:rsidRPr="0038205C" w:rsidRDefault="004116A9" w:rsidP="0038205C">
      <w:pPr>
        <w:pStyle w:val="5"/>
        <w:keepNext w:val="0"/>
        <w:keepLines w:val="0"/>
        <w:spacing w:before="0"/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116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публично-правовой компании «Военно-строительная компания»</w:t>
      </w:r>
    </w:p>
    <w:p w:rsidR="004116A9" w:rsidRPr="004116A9" w:rsidRDefault="004116A9" w:rsidP="0038205C">
      <w:pPr>
        <w:pStyle w:val="5"/>
        <w:keepNext w:val="0"/>
        <w:keepLines w:val="0"/>
        <w:spacing w:before="0"/>
        <w:ind w:left="-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820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противодействию коррупции на 2021–2024 годы</w:t>
      </w:r>
    </w:p>
    <w:p w:rsidR="004116A9" w:rsidRPr="00C83A29" w:rsidRDefault="004116A9" w:rsidP="004116A9">
      <w:pPr>
        <w:pStyle w:val="5"/>
        <w:spacing w:before="0"/>
        <w:rPr>
          <w:rFonts w:eastAsia="Times New Roman"/>
        </w:rPr>
      </w:pPr>
    </w:p>
    <w:tbl>
      <w:tblPr>
        <w:tblStyle w:val="af0"/>
        <w:tblW w:w="153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5"/>
        <w:gridCol w:w="5812"/>
        <w:gridCol w:w="2268"/>
        <w:gridCol w:w="1843"/>
        <w:gridCol w:w="4754"/>
      </w:tblGrid>
      <w:tr w:rsidR="004116A9" w:rsidRPr="00E8357F" w:rsidTr="009A1C53">
        <w:trPr>
          <w:tblHeader/>
        </w:trPr>
        <w:tc>
          <w:tcPr>
            <w:tcW w:w="665" w:type="dxa"/>
            <w:vAlign w:val="center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rStyle w:val="afb"/>
                <w:b w:val="0"/>
              </w:rPr>
            </w:pPr>
            <w:r w:rsidRPr="00E8357F">
              <w:rPr>
                <w:rStyle w:val="afb"/>
              </w:rPr>
              <w:t>№</w:t>
            </w: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rPr>
                <w:rStyle w:val="afb"/>
              </w:rPr>
              <w:t>п/п</w:t>
            </w:r>
          </w:p>
        </w:tc>
        <w:tc>
          <w:tcPr>
            <w:tcW w:w="5812" w:type="dxa"/>
            <w:vAlign w:val="center"/>
          </w:tcPr>
          <w:p w:rsidR="004116A9" w:rsidRPr="00062078" w:rsidRDefault="004116A9" w:rsidP="009A1C53">
            <w:pPr>
              <w:pStyle w:val="afa"/>
              <w:jc w:val="center"/>
            </w:pPr>
            <w:r w:rsidRPr="00062078">
              <w:rPr>
                <w:rStyle w:val="afb"/>
              </w:rPr>
              <w:t>Мероприяти</w:t>
            </w:r>
            <w:r>
              <w:rPr>
                <w:rStyle w:val="afb"/>
              </w:rPr>
              <w:t>е</w:t>
            </w:r>
          </w:p>
        </w:tc>
        <w:tc>
          <w:tcPr>
            <w:tcW w:w="2268" w:type="dxa"/>
            <w:vAlign w:val="center"/>
          </w:tcPr>
          <w:p w:rsidR="004116A9" w:rsidRPr="00062078" w:rsidRDefault="004116A9" w:rsidP="009A1C53">
            <w:pPr>
              <w:pStyle w:val="afa"/>
              <w:jc w:val="center"/>
            </w:pPr>
            <w:r w:rsidRPr="00062078">
              <w:rPr>
                <w:rStyle w:val="afb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116A9" w:rsidRPr="00E8357F" w:rsidRDefault="004116A9" w:rsidP="009A1C53">
            <w:pPr>
              <w:pStyle w:val="afa"/>
              <w:jc w:val="center"/>
            </w:pPr>
            <w:r w:rsidRPr="00E8357F">
              <w:rPr>
                <w:rStyle w:val="afb"/>
              </w:rPr>
              <w:t>Срок исполнения</w:t>
            </w:r>
          </w:p>
        </w:tc>
        <w:tc>
          <w:tcPr>
            <w:tcW w:w="4754" w:type="dxa"/>
            <w:vAlign w:val="center"/>
          </w:tcPr>
          <w:p w:rsidR="004116A9" w:rsidRPr="00E8357F" w:rsidRDefault="004116A9" w:rsidP="009A1C53">
            <w:pPr>
              <w:pStyle w:val="afa"/>
              <w:jc w:val="center"/>
            </w:pPr>
            <w:r w:rsidRPr="00E8357F">
              <w:rPr>
                <w:rStyle w:val="afb"/>
              </w:rPr>
              <w:t>Ожидаемый результат</w:t>
            </w:r>
          </w:p>
        </w:tc>
      </w:tr>
      <w:tr w:rsidR="004116A9" w:rsidRPr="00E8357F" w:rsidTr="009A1C53">
        <w:tc>
          <w:tcPr>
            <w:tcW w:w="15342" w:type="dxa"/>
            <w:gridSpan w:val="5"/>
            <w:vAlign w:val="center"/>
          </w:tcPr>
          <w:p w:rsidR="004116A9" w:rsidRPr="0038205C" w:rsidRDefault="004116A9" w:rsidP="0038205C">
            <w:pPr>
              <w:pStyle w:val="5"/>
              <w:keepNext w:val="0"/>
              <w:keepLines w:val="0"/>
              <w:spacing w:before="0"/>
              <w:jc w:val="center"/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</w:pPr>
          </w:p>
          <w:p w:rsidR="004116A9" w:rsidRPr="0038205C" w:rsidRDefault="004116A9" w:rsidP="0038205C">
            <w:pPr>
              <w:pStyle w:val="5"/>
              <w:keepNext w:val="0"/>
              <w:keepLines w:val="0"/>
              <w:numPr>
                <w:ilvl w:val="0"/>
                <w:numId w:val="24"/>
              </w:numPr>
              <w:spacing w:before="0"/>
              <w:jc w:val="center"/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</w:pPr>
            <w:r w:rsidRPr="0038205C"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  <w:t>Повышение эффективности механизмов урегулирования конфликта интересов, обеспечения соблюдения работниками ППК «ВСК» принципов служебного поведения в связи с исполнением ими должностных обязанностей, а также ответственности за их нарушение, представление сведений о доходах</w:t>
            </w:r>
          </w:p>
          <w:p w:rsidR="004116A9" w:rsidRPr="0038205C" w:rsidRDefault="004116A9" w:rsidP="0038205C">
            <w:pPr>
              <w:pStyle w:val="5"/>
              <w:keepNext w:val="0"/>
              <w:keepLines w:val="0"/>
              <w:spacing w:before="0"/>
              <w:ind w:left="1080"/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</w:pPr>
          </w:p>
        </w:tc>
      </w:tr>
      <w:tr w:rsidR="004116A9" w:rsidRPr="00E8357F" w:rsidTr="009A1C53"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1</w:t>
            </w:r>
          </w:p>
        </w:tc>
        <w:tc>
          <w:tcPr>
            <w:tcW w:w="5812" w:type="dxa"/>
          </w:tcPr>
          <w:p w:rsidR="004116A9" w:rsidRPr="00E8357F" w:rsidRDefault="004116A9" w:rsidP="009A1C53">
            <w:pPr>
              <w:pStyle w:val="ConsPlusTitle"/>
              <w:ind w:firstLine="630"/>
              <w:jc w:val="both"/>
              <w:rPr>
                <w:sz w:val="24"/>
                <w:szCs w:val="24"/>
              </w:rPr>
            </w:pPr>
            <w:r w:rsidRPr="00E835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и обеспечение действенного функционирования комиссии </w:t>
            </w:r>
            <w:r w:rsidRPr="00B746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публично-</w:t>
            </w:r>
            <w:r w:rsidRPr="00293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правовой компании «Военно-строительная компания» по соблюдению работниками требований</w:t>
            </w:r>
            <w:r w:rsidRPr="000620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</w:t>
            </w:r>
            <w:r w:rsidRPr="000620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0620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служебному поведению и урегулированию конфликта интересов (далее – комиссия </w:t>
            </w:r>
            <w:r w:rsidRPr="00AF66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0620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урегулированию конфликта интересов)</w:t>
            </w:r>
            <w:r w:rsidRPr="00E835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Группа профилактики коррупционных и</w:t>
            </w:r>
            <w:r>
              <w:t> </w:t>
            </w:r>
            <w:r w:rsidRPr="00E8357F">
              <w:t>иных правонарушений</w:t>
            </w:r>
          </w:p>
        </w:tc>
        <w:tc>
          <w:tcPr>
            <w:tcW w:w="1843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 w:rsidRPr="00E8357F">
              <w:t>2021</w:t>
            </w:r>
            <w:r>
              <w:t>–</w:t>
            </w:r>
            <w:r w:rsidRPr="00E8357F">
              <w:t>2024 годы</w:t>
            </w: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754" w:type="dxa"/>
          </w:tcPr>
          <w:p w:rsidR="004116A9" w:rsidRPr="00E8357F" w:rsidRDefault="004116A9" w:rsidP="009A1C53">
            <w:pPr>
              <w:autoSpaceDE w:val="0"/>
              <w:autoSpaceDN w:val="0"/>
              <w:adjustRightInd w:val="0"/>
              <w:ind w:firstLine="629"/>
              <w:jc w:val="both"/>
              <w:rPr>
                <w:rFonts w:eastAsiaTheme="minorHAnsi"/>
                <w:lang w:eastAsia="en-US"/>
              </w:rPr>
            </w:pPr>
            <w:r w:rsidRPr="00AF6637">
              <w:rPr>
                <w:spacing w:val="-4"/>
              </w:rPr>
              <w:t>Обеспечение соблюдения работниками</w:t>
            </w:r>
            <w:r w:rsidRPr="00E8357F">
              <w:t xml:space="preserve"> ППК</w:t>
            </w:r>
            <w:r>
              <w:t xml:space="preserve"> </w:t>
            </w:r>
            <w:r w:rsidRPr="00E8357F">
              <w:t xml:space="preserve">«ВСК» </w:t>
            </w:r>
            <w:r w:rsidRPr="00E8357F">
              <w:rPr>
                <w:rFonts w:eastAsiaTheme="minorHAnsi"/>
                <w:lang w:eastAsia="en-US"/>
              </w:rPr>
              <w:t>требований о предотвращении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06CB">
              <w:rPr>
                <w:rFonts w:eastAsiaTheme="minorHAnsi"/>
                <w:lang w:eastAsia="en-US"/>
              </w:rPr>
              <w:t>или урегулировании конфликта интересов,</w:t>
            </w:r>
            <w:r w:rsidRPr="00E8357F">
              <w:rPr>
                <w:rFonts w:eastAsiaTheme="minorHAnsi"/>
                <w:lang w:eastAsia="en-US"/>
              </w:rPr>
              <w:t xml:space="preserve"> </w:t>
            </w:r>
            <w:r w:rsidRPr="00E8357F">
              <w:t xml:space="preserve">требований к служебному </w:t>
            </w:r>
            <w:r w:rsidRPr="00AF6637">
              <w:rPr>
                <w:spacing w:val="-6"/>
              </w:rPr>
              <w:t xml:space="preserve">поведению, </w:t>
            </w:r>
            <w:r w:rsidRPr="00AF6637">
              <w:rPr>
                <w:spacing w:val="-8"/>
              </w:rPr>
              <w:t>установленных законодательством Российской</w:t>
            </w:r>
            <w:r w:rsidRPr="00E8357F">
              <w:t xml:space="preserve"> Федерации и локальными нормативными актами ППК «ВСК», а также </w:t>
            </w:r>
            <w:r w:rsidRPr="00E8357F">
              <w:rPr>
                <w:rFonts w:eastAsiaTheme="minorHAnsi"/>
                <w:lang w:eastAsia="en-US"/>
              </w:rPr>
              <w:t>осуществление мер по предупреждению коррупции</w:t>
            </w:r>
          </w:p>
        </w:tc>
      </w:tr>
      <w:tr w:rsidR="004116A9" w:rsidRPr="00E8357F" w:rsidTr="009A1C53">
        <w:trPr>
          <w:trHeight w:val="1264"/>
        </w:trPr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2</w:t>
            </w:r>
          </w:p>
        </w:tc>
        <w:tc>
          <w:tcPr>
            <w:tcW w:w="5812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E8357F">
              <w:t xml:space="preserve">Проведение мероприятий по: </w:t>
            </w: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  <w:rPr>
                <w:rFonts w:eastAsiaTheme="minorHAnsi"/>
                <w:lang w:eastAsia="en-US"/>
              </w:rPr>
            </w:pPr>
            <w:r w:rsidRPr="00E8357F">
              <w:rPr>
                <w:rFonts w:eastAsiaTheme="minorHAnsi"/>
                <w:lang w:eastAsia="en-US"/>
              </w:rPr>
              <w:t xml:space="preserve">выявлению случаев возникновения конфликта интересов либо возможности возникновения конфликта интересов, </w:t>
            </w:r>
            <w:r w:rsidRPr="00062078">
              <w:rPr>
                <w:rFonts w:eastAsiaTheme="minorHAnsi"/>
                <w:lang w:eastAsia="en-US"/>
              </w:rPr>
              <w:t>одной из сторон которого являются граждане, претендующие к назначению на должности в ППК «ВСК» или работники ППК «ВСК»;</w:t>
            </w:r>
            <w:r w:rsidRPr="00E8357F">
              <w:rPr>
                <w:rFonts w:eastAsiaTheme="minorHAnsi"/>
                <w:lang w:eastAsia="en-US"/>
              </w:rPr>
              <w:t xml:space="preserve"> </w:t>
            </w: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  <w:rPr>
                <w:strike/>
              </w:rPr>
            </w:pPr>
            <w:r w:rsidRPr="00E8357F">
              <w:rPr>
                <w:rFonts w:eastAsiaTheme="minorHAnsi"/>
                <w:lang w:eastAsia="en-US"/>
              </w:rPr>
              <w:t xml:space="preserve">предотвращению и урегулированию конфликта интересов, а также применению мер ответственности, </w:t>
            </w:r>
            <w:r w:rsidRPr="00E8357F">
              <w:rPr>
                <w:rFonts w:eastAsiaTheme="minorHAnsi"/>
                <w:lang w:eastAsia="en-US"/>
              </w:rPr>
              <w:lastRenderedPageBreak/>
              <w:t>предусмотренных законодательством Российской Федерации</w:t>
            </w:r>
          </w:p>
        </w:tc>
        <w:tc>
          <w:tcPr>
            <w:tcW w:w="2268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lastRenderedPageBreak/>
              <w:t>Группа профилактики коррупционных и</w:t>
            </w:r>
            <w:r>
              <w:t> </w:t>
            </w:r>
            <w:r w:rsidRPr="00E8357F">
              <w:t>иных правонарушений, департамент экономической безопасности</w:t>
            </w:r>
          </w:p>
        </w:tc>
        <w:tc>
          <w:tcPr>
            <w:tcW w:w="1843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 w:rsidRPr="00E8357F">
              <w:t>2021</w:t>
            </w:r>
            <w:r>
              <w:t>–</w:t>
            </w:r>
            <w:r w:rsidRPr="00E8357F">
              <w:t>2024 годы</w:t>
            </w: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754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  <w:rPr>
                <w:strike/>
              </w:rPr>
            </w:pPr>
            <w:r w:rsidRPr="00E8357F">
              <w:t xml:space="preserve">Выявление, предупреждение </w:t>
            </w:r>
            <w:r>
              <w:br/>
            </w:r>
            <w:r w:rsidRPr="00E8357F">
              <w:t xml:space="preserve">и урегулирование конфликта интересов </w:t>
            </w:r>
            <w:r>
              <w:br/>
            </w:r>
            <w:r w:rsidRPr="00E8357F">
              <w:t>в целях предотвращения коррупционных правонарушений</w:t>
            </w:r>
            <w:r w:rsidRPr="00E8357F">
              <w:rPr>
                <w:strike/>
              </w:rPr>
              <w:t xml:space="preserve"> </w:t>
            </w:r>
          </w:p>
        </w:tc>
      </w:tr>
      <w:tr w:rsidR="004116A9" w:rsidRPr="00E8357F" w:rsidTr="009A1C53">
        <w:trPr>
          <w:trHeight w:val="753"/>
        </w:trPr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3</w:t>
            </w:r>
          </w:p>
        </w:tc>
        <w:tc>
          <w:tcPr>
            <w:tcW w:w="5812" w:type="dxa"/>
          </w:tcPr>
          <w:p w:rsidR="004116A9" w:rsidRPr="00E8357F" w:rsidRDefault="004116A9" w:rsidP="009A1C53">
            <w:pPr>
              <w:autoSpaceDE w:val="0"/>
              <w:autoSpaceDN w:val="0"/>
              <w:adjustRightInd w:val="0"/>
              <w:ind w:firstLine="630"/>
              <w:jc w:val="both"/>
            </w:pPr>
            <w:r w:rsidRPr="00E8357F">
              <w:t xml:space="preserve">Актуализация </w:t>
            </w:r>
            <w:r w:rsidRPr="00E8357F">
              <w:rPr>
                <w:rFonts w:eastAsiaTheme="minorHAnsi"/>
                <w:bCs/>
                <w:lang w:eastAsia="en-US"/>
              </w:rPr>
              <w:t>сведений о родственниках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Pr="00E8357F">
              <w:t xml:space="preserve"> содержащихся в анкетах</w:t>
            </w:r>
            <w:r w:rsidRPr="00E8357F">
              <w:rPr>
                <w:rFonts w:eastAsiaTheme="minorHAnsi"/>
                <w:bCs/>
                <w:lang w:eastAsia="en-US"/>
              </w:rPr>
              <w:t>, представляемых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E8357F">
              <w:rPr>
                <w:rFonts w:eastAsiaTheme="minorHAnsi"/>
                <w:bCs/>
                <w:lang w:eastAsia="en-US"/>
              </w:rPr>
              <w:t xml:space="preserve">ППК «ВСК» гражданами при назначении на должности, </w:t>
            </w:r>
            <w:r>
              <w:rPr>
                <w:rFonts w:eastAsiaTheme="minorHAnsi"/>
                <w:bCs/>
                <w:lang w:eastAsia="en-US"/>
              </w:rPr>
              <w:t xml:space="preserve">включенные в перечень должностей, при назначении на которые и замещении которых граждане (работники) обязаны предоставлять сведения о доходах (расходах) об имуществе и обязательствах имущественного характера (далее – должности, включенные в соответствующий перечень) </w:t>
            </w:r>
          </w:p>
        </w:tc>
        <w:tc>
          <w:tcPr>
            <w:tcW w:w="2268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>
              <w:t>У</w:t>
            </w:r>
            <w:r w:rsidRPr="00E8357F">
              <w:t>правление по</w:t>
            </w:r>
            <w:r>
              <w:t> </w:t>
            </w:r>
            <w:r w:rsidRPr="00E8357F">
              <w:t>работе с</w:t>
            </w:r>
            <w:r>
              <w:t> </w:t>
            </w:r>
            <w:r w:rsidRPr="00E8357F">
              <w:t>персоналом</w:t>
            </w:r>
          </w:p>
        </w:tc>
        <w:tc>
          <w:tcPr>
            <w:tcW w:w="1843" w:type="dxa"/>
          </w:tcPr>
          <w:p w:rsidR="004116A9" w:rsidRPr="00E8357F" w:rsidRDefault="004116A9" w:rsidP="006D6B90">
            <w:pPr>
              <w:pStyle w:val="afa"/>
              <w:spacing w:before="0" w:beforeAutospacing="0" w:after="0" w:afterAutospacing="0"/>
              <w:jc w:val="center"/>
            </w:pPr>
            <w:r>
              <w:t>Е</w:t>
            </w:r>
            <w:r w:rsidRPr="00E8357F">
              <w:t>жегодно, до</w:t>
            </w:r>
            <w:r>
              <w:t> </w:t>
            </w:r>
            <w:r w:rsidRPr="00E8357F">
              <w:t xml:space="preserve">31 декабря </w:t>
            </w:r>
          </w:p>
          <w:p w:rsidR="004116A9" w:rsidRPr="00E8357F" w:rsidRDefault="004116A9" w:rsidP="006D6B90">
            <w:pPr>
              <w:pStyle w:val="afa"/>
              <w:spacing w:before="0" w:beforeAutospacing="0" w:after="0" w:afterAutospacing="0"/>
              <w:jc w:val="center"/>
            </w:pPr>
          </w:p>
        </w:tc>
        <w:tc>
          <w:tcPr>
            <w:tcW w:w="4754" w:type="dxa"/>
          </w:tcPr>
          <w:p w:rsidR="004116A9" w:rsidRPr="00E8357F" w:rsidRDefault="004116A9" w:rsidP="009A1C53">
            <w:pPr>
              <w:autoSpaceDE w:val="0"/>
              <w:autoSpaceDN w:val="0"/>
              <w:adjustRightInd w:val="0"/>
              <w:ind w:firstLine="629"/>
              <w:jc w:val="both"/>
              <w:rPr>
                <w:b/>
              </w:rPr>
            </w:pPr>
            <w:r w:rsidRPr="00E8357F">
              <w:t xml:space="preserve">Выявление, предупреждение </w:t>
            </w:r>
            <w:r>
              <w:br/>
            </w:r>
            <w:r w:rsidRPr="00E8357F">
              <w:t xml:space="preserve">и урегулирование конфликта интересов </w:t>
            </w:r>
            <w:r>
              <w:br/>
            </w:r>
            <w:r w:rsidRPr="00E8357F">
              <w:t>в целях предотвращения коррупционных правонарушений</w:t>
            </w:r>
          </w:p>
        </w:tc>
      </w:tr>
      <w:tr w:rsidR="004116A9" w:rsidRPr="00E8357F" w:rsidTr="009A1C53">
        <w:trPr>
          <w:trHeight w:val="1760"/>
        </w:trPr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4</w:t>
            </w:r>
          </w:p>
        </w:tc>
        <w:tc>
          <w:tcPr>
            <w:tcW w:w="5812" w:type="dxa"/>
          </w:tcPr>
          <w:p w:rsidR="004116A9" w:rsidRPr="00E8357F" w:rsidRDefault="004116A9" w:rsidP="0038205C">
            <w:pPr>
              <w:autoSpaceDE w:val="0"/>
              <w:autoSpaceDN w:val="0"/>
              <w:adjustRightInd w:val="0"/>
              <w:ind w:firstLine="630"/>
              <w:jc w:val="both"/>
            </w:pPr>
            <w:r w:rsidRPr="00E8357F">
              <w:t xml:space="preserve">Организация приема справок о доходах, расходах, об имуществе и обязательствах имущественного характера, представляемых работниками и гражданами при рассмотрении </w:t>
            </w:r>
            <w:r>
              <w:br/>
            </w:r>
            <w:r w:rsidRPr="00E8357F">
              <w:t xml:space="preserve">к назначению на должности, включенные </w:t>
            </w:r>
            <w:r>
              <w:br/>
            </w:r>
            <w:r w:rsidRPr="00E8357F">
              <w:t>в соответствующий перечень. Обеспечение контроля за своевременностью представления указанных справок</w:t>
            </w:r>
          </w:p>
        </w:tc>
        <w:tc>
          <w:tcPr>
            <w:tcW w:w="2268" w:type="dxa"/>
          </w:tcPr>
          <w:p w:rsidR="004116A9" w:rsidRPr="00E8357F" w:rsidRDefault="004116A9" w:rsidP="006D6B90">
            <w:pPr>
              <w:pStyle w:val="afa"/>
              <w:spacing w:before="0" w:beforeAutospacing="0" w:after="0" w:afterAutospacing="0"/>
              <w:jc w:val="center"/>
            </w:pPr>
            <w:r w:rsidRPr="00E8357F">
              <w:t>Группа профилактики коррупционных и</w:t>
            </w:r>
            <w:r>
              <w:t> </w:t>
            </w:r>
            <w:r w:rsidRPr="00E8357F">
              <w:t>иных правонарушений</w:t>
            </w:r>
          </w:p>
        </w:tc>
        <w:tc>
          <w:tcPr>
            <w:tcW w:w="1843" w:type="dxa"/>
          </w:tcPr>
          <w:p w:rsidR="004116A9" w:rsidRPr="00E8357F" w:rsidRDefault="004116A9" w:rsidP="006D6B90">
            <w:pPr>
              <w:pStyle w:val="afa"/>
              <w:spacing w:before="0" w:beforeAutospacing="0" w:after="0" w:afterAutospacing="0"/>
              <w:jc w:val="center"/>
            </w:pPr>
            <w:r w:rsidRPr="00E8357F">
              <w:t>2021</w:t>
            </w:r>
            <w:r>
              <w:t>–</w:t>
            </w:r>
            <w:r w:rsidRPr="00E8357F">
              <w:t>2024 годы,</w:t>
            </w:r>
          </w:p>
          <w:p w:rsidR="004116A9" w:rsidRPr="00E8357F" w:rsidRDefault="004116A9" w:rsidP="006D6B90">
            <w:pPr>
              <w:pStyle w:val="afa"/>
              <w:spacing w:before="0" w:beforeAutospacing="0" w:after="0" w:afterAutospacing="0"/>
              <w:jc w:val="center"/>
            </w:pPr>
            <w:r w:rsidRPr="00E8357F">
              <w:t>гражданами – при приеме на</w:t>
            </w:r>
            <w:r>
              <w:t> </w:t>
            </w:r>
            <w:r w:rsidRPr="00E8357F">
              <w:t xml:space="preserve">работу, работниками – </w:t>
            </w:r>
          </w:p>
          <w:p w:rsidR="004116A9" w:rsidRPr="00E8357F" w:rsidRDefault="004116A9" w:rsidP="006D6B90">
            <w:pPr>
              <w:pStyle w:val="afa"/>
              <w:spacing w:before="0" w:beforeAutospacing="0" w:after="0" w:afterAutospacing="0"/>
              <w:jc w:val="center"/>
            </w:pPr>
            <w:r w:rsidRPr="00E8357F">
              <w:t xml:space="preserve">до 30 апреля </w:t>
            </w:r>
          </w:p>
        </w:tc>
        <w:tc>
          <w:tcPr>
            <w:tcW w:w="4754" w:type="dxa"/>
          </w:tcPr>
          <w:p w:rsidR="004116A9" w:rsidRPr="00F506CB" w:rsidRDefault="004116A9" w:rsidP="0038205C">
            <w:pPr>
              <w:autoSpaceDE w:val="0"/>
              <w:autoSpaceDN w:val="0"/>
              <w:adjustRightInd w:val="0"/>
              <w:ind w:firstLine="630"/>
              <w:jc w:val="both"/>
            </w:pPr>
            <w:r w:rsidRPr="00AF6637">
              <w:t>Обеспечение своевременного исполнения</w:t>
            </w:r>
            <w:r w:rsidRPr="00F506CB">
              <w:t xml:space="preserve"> гражданами, претендующими </w:t>
            </w:r>
            <w:r>
              <w:br/>
            </w:r>
            <w:r w:rsidRPr="00F506CB">
              <w:t>к назначению на</w:t>
            </w:r>
            <w:r>
              <w:t xml:space="preserve"> </w:t>
            </w:r>
            <w:r w:rsidRPr="00F506CB">
              <w:t xml:space="preserve">должности, включенные </w:t>
            </w:r>
            <w:r>
              <w:br/>
            </w:r>
            <w:r w:rsidRPr="0038205C">
              <w:t xml:space="preserve">в соответствующий перечень, и работниками </w:t>
            </w:r>
            <w:r w:rsidRPr="00AF6637">
              <w:t>обязанности</w:t>
            </w:r>
            <w:r w:rsidRPr="00F506CB">
              <w:t xml:space="preserve"> по</w:t>
            </w:r>
            <w:r>
              <w:t xml:space="preserve"> </w:t>
            </w:r>
            <w:r w:rsidRPr="00F506CB">
              <w:t>представлению справок</w:t>
            </w:r>
            <w:r w:rsidR="0038205C">
              <w:t xml:space="preserve"> </w:t>
            </w:r>
            <w:r w:rsidRPr="00F506CB">
              <w:t>о своих доходах (расходах) и</w:t>
            </w:r>
            <w:r>
              <w:t xml:space="preserve"> </w:t>
            </w:r>
            <w:r w:rsidRPr="00F506CB">
              <w:t>доходах (расходах) членов семьи</w:t>
            </w:r>
          </w:p>
        </w:tc>
      </w:tr>
      <w:tr w:rsidR="004116A9" w:rsidRPr="00821A86" w:rsidTr="009A1C53">
        <w:trPr>
          <w:trHeight w:val="1675"/>
        </w:trPr>
        <w:tc>
          <w:tcPr>
            <w:tcW w:w="665" w:type="dxa"/>
          </w:tcPr>
          <w:p w:rsidR="004116A9" w:rsidRPr="00821A86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21A86">
              <w:t>5</w:t>
            </w:r>
          </w:p>
        </w:tc>
        <w:tc>
          <w:tcPr>
            <w:tcW w:w="5812" w:type="dxa"/>
          </w:tcPr>
          <w:p w:rsidR="004116A9" w:rsidRPr="00821A86" w:rsidRDefault="004116A9" w:rsidP="0038205C">
            <w:pPr>
              <w:autoSpaceDE w:val="0"/>
              <w:autoSpaceDN w:val="0"/>
              <w:adjustRightInd w:val="0"/>
              <w:ind w:firstLine="630"/>
              <w:jc w:val="both"/>
            </w:pPr>
            <w:r w:rsidRPr="00821A86">
              <w:t xml:space="preserve">Подготовка к размещению и размещение </w:t>
            </w:r>
            <w:r>
              <w:br/>
            </w:r>
            <w:r w:rsidRPr="00821A86">
              <w:t xml:space="preserve">на официальном сайте ППК «ВСК» сведений </w:t>
            </w:r>
            <w:r>
              <w:br/>
            </w:r>
            <w:r w:rsidRPr="00821A86">
              <w:t>о доходах, расходах, об</w:t>
            </w:r>
            <w:r>
              <w:t xml:space="preserve"> </w:t>
            </w:r>
            <w:r w:rsidRPr="00062078">
              <w:t xml:space="preserve">имуществе и обязательствах имущественного характера (далее </w:t>
            </w:r>
            <w:r w:rsidRPr="0038205C">
              <w:t>–</w:t>
            </w:r>
            <w:r w:rsidRPr="00062078">
              <w:t xml:space="preserve"> сведения </w:t>
            </w:r>
            <w:r w:rsidRPr="00062078">
              <w:br/>
              <w:t>о доходах), представляемых ежегодно работниками, включенными в соответствующий</w:t>
            </w:r>
            <w:r w:rsidRPr="00821A86">
              <w:t xml:space="preserve"> перечень</w:t>
            </w:r>
          </w:p>
        </w:tc>
        <w:tc>
          <w:tcPr>
            <w:tcW w:w="2268" w:type="dxa"/>
          </w:tcPr>
          <w:p w:rsidR="004116A9" w:rsidRPr="00821A86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21A86">
              <w:t>Департамент информационных технологий,</w:t>
            </w:r>
          </w:p>
          <w:p w:rsidR="004116A9" w:rsidRPr="00821A86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21A86">
              <w:t>группа профилактики коррупционных и</w:t>
            </w:r>
            <w:r>
              <w:t> </w:t>
            </w:r>
            <w:r w:rsidRPr="00821A86">
              <w:t>иных правонарушений</w:t>
            </w:r>
          </w:p>
        </w:tc>
        <w:tc>
          <w:tcPr>
            <w:tcW w:w="1843" w:type="dxa"/>
          </w:tcPr>
          <w:p w:rsidR="004116A9" w:rsidRPr="006D6B90" w:rsidRDefault="004116A9" w:rsidP="006D6B90">
            <w:pPr>
              <w:pStyle w:val="afa"/>
              <w:spacing w:before="0" w:beforeAutospacing="0" w:after="0" w:afterAutospacing="0"/>
              <w:jc w:val="center"/>
            </w:pPr>
            <w:r w:rsidRPr="006D6B90">
              <w:t xml:space="preserve">В течение </w:t>
            </w:r>
          </w:p>
          <w:p w:rsidR="004116A9" w:rsidRPr="00821A86" w:rsidRDefault="004116A9" w:rsidP="006D6B90">
            <w:pPr>
              <w:pStyle w:val="afa"/>
              <w:spacing w:before="0" w:beforeAutospacing="0" w:after="0" w:afterAutospacing="0"/>
              <w:jc w:val="center"/>
            </w:pPr>
            <w:r w:rsidRPr="006D6B90">
              <w:t xml:space="preserve">30 рабочих дней со дня истечения срока, установленного для подачи </w:t>
            </w:r>
            <w:r w:rsidRPr="00821A86">
              <w:t>сведений о доходах</w:t>
            </w:r>
          </w:p>
        </w:tc>
        <w:tc>
          <w:tcPr>
            <w:tcW w:w="4754" w:type="dxa"/>
          </w:tcPr>
          <w:p w:rsidR="004116A9" w:rsidRPr="00821A86" w:rsidRDefault="004116A9" w:rsidP="0038205C">
            <w:pPr>
              <w:autoSpaceDE w:val="0"/>
              <w:autoSpaceDN w:val="0"/>
              <w:adjustRightInd w:val="0"/>
              <w:ind w:firstLine="630"/>
              <w:jc w:val="both"/>
            </w:pPr>
            <w:r w:rsidRPr="0038205C">
              <w:t>Повышение открытости и доступности информации о деятельности по профилактике</w:t>
            </w:r>
            <w:r w:rsidRPr="00821A86">
              <w:t xml:space="preserve"> </w:t>
            </w:r>
            <w:r w:rsidRPr="0038205C">
              <w:t>коррупционных правонарушений в ППК «ВСК»</w:t>
            </w:r>
          </w:p>
        </w:tc>
      </w:tr>
      <w:tr w:rsidR="004116A9" w:rsidRPr="00E8357F" w:rsidTr="009A1C53">
        <w:trPr>
          <w:trHeight w:val="1197"/>
        </w:trPr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lastRenderedPageBreak/>
              <w:t>6</w:t>
            </w:r>
          </w:p>
        </w:tc>
        <w:tc>
          <w:tcPr>
            <w:tcW w:w="5812" w:type="dxa"/>
          </w:tcPr>
          <w:p w:rsidR="004116A9" w:rsidRPr="00E8357F" w:rsidRDefault="004116A9" w:rsidP="0038205C">
            <w:pPr>
              <w:autoSpaceDE w:val="0"/>
              <w:autoSpaceDN w:val="0"/>
              <w:adjustRightInd w:val="0"/>
              <w:ind w:firstLine="630"/>
              <w:jc w:val="both"/>
            </w:pPr>
            <w:r w:rsidRPr="00E8357F">
              <w:t>Анализ сведений о доходах, представленных работниками</w:t>
            </w:r>
          </w:p>
        </w:tc>
        <w:tc>
          <w:tcPr>
            <w:tcW w:w="2268" w:type="dxa"/>
          </w:tcPr>
          <w:p w:rsidR="004116A9" w:rsidRPr="00E8357F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E8357F">
              <w:t>Группа профилактики коррупционных и</w:t>
            </w:r>
            <w:r>
              <w:t> </w:t>
            </w:r>
            <w:r w:rsidRPr="00E8357F">
              <w:t>иных правонарушений</w:t>
            </w:r>
          </w:p>
        </w:tc>
        <w:tc>
          <w:tcPr>
            <w:tcW w:w="1843" w:type="dxa"/>
          </w:tcPr>
          <w:p w:rsidR="004116A9" w:rsidRPr="008C77DA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8C77DA">
              <w:t xml:space="preserve">Ежегодно, </w:t>
            </w:r>
          </w:p>
          <w:p w:rsidR="004116A9" w:rsidRPr="008C77DA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8C77DA">
              <w:t>до 1 сентября</w:t>
            </w:r>
          </w:p>
          <w:p w:rsidR="004116A9" w:rsidRPr="008C77DA" w:rsidRDefault="004116A9" w:rsidP="008C77DA">
            <w:pPr>
              <w:pStyle w:val="afa"/>
              <w:spacing w:before="0" w:beforeAutospacing="0" w:after="0" w:afterAutospacing="0"/>
              <w:jc w:val="center"/>
            </w:pPr>
          </w:p>
        </w:tc>
        <w:tc>
          <w:tcPr>
            <w:tcW w:w="4754" w:type="dxa"/>
          </w:tcPr>
          <w:p w:rsidR="004116A9" w:rsidRPr="00E8357F" w:rsidRDefault="004116A9" w:rsidP="0038205C">
            <w:pPr>
              <w:autoSpaceDE w:val="0"/>
              <w:autoSpaceDN w:val="0"/>
              <w:adjustRightInd w:val="0"/>
              <w:ind w:firstLine="630"/>
              <w:jc w:val="both"/>
            </w:pPr>
            <w:r w:rsidRPr="00E8357F">
              <w:t>Выявление признаков нарушения законодательства Российской Федерации о противодействии коррупции, оперативное реагирование на ставшие известными факты коррупционных проявлений</w:t>
            </w:r>
          </w:p>
        </w:tc>
      </w:tr>
      <w:tr w:rsidR="004116A9" w:rsidRPr="00E8357F" w:rsidTr="009A1C53">
        <w:trPr>
          <w:trHeight w:val="186"/>
        </w:trPr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6A9" w:rsidRPr="00E8357F" w:rsidRDefault="004116A9" w:rsidP="0038205C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E8357F">
              <w:t>Проведение в порядке, предусмотренном нормативными правовыми актами Российской Федерации, проверок по</w:t>
            </w:r>
            <w:r>
              <w:t xml:space="preserve"> </w:t>
            </w:r>
            <w:r w:rsidRPr="00E8357F">
              <w:t xml:space="preserve">случаям неисполнения </w:t>
            </w:r>
            <w:r w:rsidRPr="0038205C">
              <w:t>обязанностей, установленных в целях противодействия</w:t>
            </w:r>
            <w:r w:rsidRPr="00E8357F">
              <w:t xml:space="preserve"> коррупции, в том числе проверок достоверности </w:t>
            </w:r>
            <w:r>
              <w:br/>
            </w:r>
            <w:r w:rsidRPr="00E8357F">
              <w:t>и полноты представляемых сведений о</w:t>
            </w:r>
            <w:r>
              <w:t xml:space="preserve"> </w:t>
            </w:r>
            <w:r w:rsidRPr="00E8357F">
              <w:t xml:space="preserve">доходах соответствия расходов доходам </w:t>
            </w:r>
          </w:p>
        </w:tc>
        <w:tc>
          <w:tcPr>
            <w:tcW w:w="2268" w:type="dxa"/>
          </w:tcPr>
          <w:p w:rsidR="004116A9" w:rsidRPr="00E8357F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E8357F">
              <w:t>Группа профилактики коррупционных и</w:t>
            </w:r>
            <w:r>
              <w:t> </w:t>
            </w:r>
            <w:r w:rsidRPr="00E8357F">
              <w:t>иных правонарушений,</w:t>
            </w:r>
          </w:p>
          <w:p w:rsidR="004116A9" w:rsidRPr="00E8357F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E8357F">
              <w:t>департамент экономической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16A9" w:rsidRPr="008C77DA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8C77DA">
              <w:t>2021–2024 годы (при наличии оснований)</w:t>
            </w:r>
          </w:p>
        </w:tc>
        <w:tc>
          <w:tcPr>
            <w:tcW w:w="4754" w:type="dxa"/>
          </w:tcPr>
          <w:p w:rsidR="004116A9" w:rsidRPr="00E8357F" w:rsidRDefault="004116A9" w:rsidP="0038205C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E8357F">
              <w:t>Выявление случаев несоблюдения работниками законодательства Российской Федерации о</w:t>
            </w:r>
            <w:r>
              <w:t xml:space="preserve"> </w:t>
            </w:r>
            <w:r w:rsidRPr="00E8357F">
              <w:t>противодействии коррупции, принятие своевременных и действенных мер по выявленным нарушениям</w:t>
            </w:r>
          </w:p>
        </w:tc>
      </w:tr>
      <w:tr w:rsidR="004116A9" w:rsidRPr="00E8357F" w:rsidTr="009A1C53">
        <w:trPr>
          <w:trHeight w:val="1196"/>
        </w:trPr>
        <w:tc>
          <w:tcPr>
            <w:tcW w:w="665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E8357F">
              <w:t>8</w:t>
            </w:r>
          </w:p>
        </w:tc>
        <w:tc>
          <w:tcPr>
            <w:tcW w:w="5812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E8357F">
              <w:t>Мониторинг изменений антикоррупционного законодательства Российской Федерации, внесение изменений в локальные нормативные акты ППК</w:t>
            </w:r>
            <w:r>
              <w:t> </w:t>
            </w:r>
            <w:r w:rsidRPr="00E8357F">
              <w:t>«ВСК»</w:t>
            </w:r>
          </w:p>
        </w:tc>
        <w:tc>
          <w:tcPr>
            <w:tcW w:w="2268" w:type="dxa"/>
          </w:tcPr>
          <w:p w:rsidR="004116A9" w:rsidRPr="0038205C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38205C">
              <w:t>Группа профилактики коррупционных и иных правонарушений</w:t>
            </w:r>
          </w:p>
        </w:tc>
        <w:tc>
          <w:tcPr>
            <w:tcW w:w="1843" w:type="dxa"/>
          </w:tcPr>
          <w:p w:rsidR="004116A9" w:rsidRPr="00062078" w:rsidRDefault="004116A9" w:rsidP="008C77DA">
            <w:pPr>
              <w:pStyle w:val="afa"/>
              <w:spacing w:before="0" w:beforeAutospacing="0" w:after="0" w:afterAutospacing="0"/>
              <w:ind w:left="-79" w:right="5"/>
              <w:jc w:val="center"/>
            </w:pPr>
            <w:r w:rsidRPr="00062078">
              <w:t>2021–2024 годы (по мере необходимости)</w:t>
            </w:r>
          </w:p>
        </w:tc>
        <w:tc>
          <w:tcPr>
            <w:tcW w:w="4754" w:type="dxa"/>
          </w:tcPr>
          <w:p w:rsidR="004116A9" w:rsidRPr="0038205C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E8357F">
              <w:t xml:space="preserve">Своевременное внесение изменений </w:t>
            </w:r>
            <w:r>
              <w:br/>
            </w:r>
            <w:r w:rsidRPr="00E8357F">
              <w:t xml:space="preserve">в приказы ППК «ВСК», подготовка новых приказов ППК «ВСК» в связи с внесением изменений в антикоррупционное законодательство Российской Федерации </w:t>
            </w:r>
          </w:p>
        </w:tc>
      </w:tr>
      <w:tr w:rsidR="004116A9" w:rsidRPr="00547160" w:rsidTr="009A1C53">
        <w:trPr>
          <w:trHeight w:val="1479"/>
        </w:trPr>
        <w:tc>
          <w:tcPr>
            <w:tcW w:w="665" w:type="dxa"/>
          </w:tcPr>
          <w:p w:rsidR="004116A9" w:rsidRPr="00547160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547160">
              <w:t>9</w:t>
            </w:r>
          </w:p>
        </w:tc>
        <w:tc>
          <w:tcPr>
            <w:tcW w:w="5812" w:type="dxa"/>
          </w:tcPr>
          <w:p w:rsidR="004116A9" w:rsidRPr="00547160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547160">
              <w:t>Рассмотрение уведомлений работников ППК</w:t>
            </w:r>
            <w:r>
              <w:t> </w:t>
            </w:r>
            <w:r w:rsidRPr="00547160">
              <w:t>«ВСК» о факте обращения в целях склонения к</w:t>
            </w:r>
            <w:r>
              <w:t> </w:t>
            </w:r>
            <w:r w:rsidRPr="00547160">
              <w:t>совершению коррупционных правонарушений</w:t>
            </w:r>
          </w:p>
        </w:tc>
        <w:tc>
          <w:tcPr>
            <w:tcW w:w="2268" w:type="dxa"/>
          </w:tcPr>
          <w:p w:rsidR="004116A9" w:rsidRPr="0038205C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38205C">
              <w:t>Комиссия по урегулированию конфликта интересов, группа профилактики коррупционных и иных правонарушений</w:t>
            </w:r>
          </w:p>
        </w:tc>
        <w:tc>
          <w:tcPr>
            <w:tcW w:w="1843" w:type="dxa"/>
          </w:tcPr>
          <w:p w:rsidR="004116A9" w:rsidRPr="0038205C" w:rsidRDefault="004116A9" w:rsidP="008C77DA">
            <w:pPr>
              <w:pStyle w:val="afa"/>
              <w:spacing w:before="0" w:beforeAutospacing="0" w:after="0" w:afterAutospacing="0"/>
              <w:jc w:val="center"/>
            </w:pPr>
            <w:r w:rsidRPr="0038205C">
              <w:t xml:space="preserve">2021–2024 годы </w:t>
            </w:r>
          </w:p>
        </w:tc>
        <w:tc>
          <w:tcPr>
            <w:tcW w:w="4754" w:type="dxa"/>
          </w:tcPr>
          <w:p w:rsidR="004116A9" w:rsidRPr="00547160" w:rsidRDefault="004116A9" w:rsidP="009A1C53">
            <w:pPr>
              <w:ind w:firstLine="629"/>
              <w:jc w:val="both"/>
            </w:pPr>
            <w:r w:rsidRPr="00547160">
              <w:t>Своевременное рассмотрение уведомлений</w:t>
            </w:r>
            <w:r>
              <w:t xml:space="preserve"> </w:t>
            </w:r>
            <w:r w:rsidRPr="00547160">
              <w:t>и принятие</w:t>
            </w:r>
            <w:r>
              <w:t xml:space="preserve"> по ним</w:t>
            </w:r>
            <w:r w:rsidRPr="00547160">
              <w:t xml:space="preserve"> решений, формирование нетерпимого отношения работников</w:t>
            </w:r>
            <w:r>
              <w:t xml:space="preserve"> </w:t>
            </w:r>
            <w:r w:rsidRPr="0038205C">
              <w:t>к совершению коррупционных правонарушений</w:t>
            </w:r>
          </w:p>
        </w:tc>
      </w:tr>
      <w:tr w:rsidR="004116A9" w:rsidRPr="008148B5" w:rsidTr="009A1C53">
        <w:trPr>
          <w:trHeight w:val="2245"/>
        </w:trPr>
        <w:tc>
          <w:tcPr>
            <w:tcW w:w="665" w:type="dxa"/>
          </w:tcPr>
          <w:p w:rsidR="004116A9" w:rsidRPr="008148B5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148B5">
              <w:lastRenderedPageBreak/>
              <w:t>10</w:t>
            </w:r>
          </w:p>
        </w:tc>
        <w:tc>
          <w:tcPr>
            <w:tcW w:w="5812" w:type="dxa"/>
          </w:tcPr>
          <w:p w:rsidR="004116A9" w:rsidRPr="008148B5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  <w:rPr>
                <w:strike/>
              </w:rPr>
            </w:pPr>
            <w:r w:rsidRPr="008148B5">
              <w:rPr>
                <w:rFonts w:eastAsiaTheme="minorHAnsi"/>
                <w:lang w:eastAsia="en-US"/>
              </w:rPr>
              <w:t xml:space="preserve">Доведение до сведения граждан, принимаемых на работу в ППК «ВСК», положений антикоррупционного законодательства Российской Федерации, в том числе: об ответственности </w:t>
            </w:r>
            <w:r>
              <w:rPr>
                <w:rFonts w:eastAsiaTheme="minorHAnsi"/>
                <w:lang w:eastAsia="en-US"/>
              </w:rPr>
              <w:br/>
            </w:r>
            <w:r w:rsidRPr="008148B5">
              <w:rPr>
                <w:rFonts w:eastAsiaTheme="minorHAnsi"/>
                <w:lang w:eastAsia="en-US"/>
              </w:rPr>
              <w:t>за коррупционные правонарушения, о недопустимости возникновения конфликта интересов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48B5">
              <w:rPr>
                <w:rFonts w:eastAsiaTheme="minorHAnsi"/>
                <w:lang w:eastAsia="en-US"/>
              </w:rPr>
              <w:t xml:space="preserve">путях его урегулирования, о соблюдении этических и нравственных норм при выполнении служебных (должностных) обязанностей </w:t>
            </w:r>
          </w:p>
        </w:tc>
        <w:tc>
          <w:tcPr>
            <w:tcW w:w="2268" w:type="dxa"/>
          </w:tcPr>
          <w:p w:rsidR="004116A9" w:rsidRPr="008148B5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148B5">
              <w:t xml:space="preserve">Отдел кадров, </w:t>
            </w:r>
          </w:p>
          <w:p w:rsidR="004116A9" w:rsidRPr="008148B5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148B5">
              <w:t>группа профилактики коррупционных и</w:t>
            </w:r>
            <w:r>
              <w:t> </w:t>
            </w:r>
            <w:r w:rsidRPr="008148B5">
              <w:t>иных правонарушений</w:t>
            </w:r>
          </w:p>
        </w:tc>
        <w:tc>
          <w:tcPr>
            <w:tcW w:w="1843" w:type="dxa"/>
          </w:tcPr>
          <w:p w:rsidR="004116A9" w:rsidRPr="00CE6827" w:rsidRDefault="004116A9" w:rsidP="0038205C">
            <w:pPr>
              <w:pStyle w:val="afa"/>
              <w:spacing w:before="0" w:beforeAutospacing="0" w:after="0" w:afterAutospacing="0"/>
              <w:jc w:val="center"/>
            </w:pPr>
            <w:r w:rsidRPr="008148B5">
              <w:t>2021</w:t>
            </w:r>
            <w:r>
              <w:t>–</w:t>
            </w:r>
            <w:r w:rsidRPr="008148B5">
              <w:t xml:space="preserve">2024 годы </w:t>
            </w:r>
          </w:p>
        </w:tc>
        <w:tc>
          <w:tcPr>
            <w:tcW w:w="4754" w:type="dxa"/>
          </w:tcPr>
          <w:p w:rsidR="004116A9" w:rsidRPr="00AF6637" w:rsidRDefault="004116A9" w:rsidP="009A1C53">
            <w:pPr>
              <w:ind w:firstLine="629"/>
              <w:jc w:val="both"/>
            </w:pPr>
            <w:r w:rsidRPr="005A4738">
              <w:t xml:space="preserve">Профилактика коррупционных </w:t>
            </w:r>
            <w:r w:rsidRPr="005A4738">
              <w:br/>
              <w:t>и иных</w:t>
            </w:r>
            <w:r w:rsidRPr="00AF6637">
              <w:t xml:space="preserve"> правонарушений. Формирование отрицательного отношения к коррупции</w:t>
            </w:r>
          </w:p>
        </w:tc>
      </w:tr>
      <w:tr w:rsidR="004116A9" w:rsidRPr="00CE6827" w:rsidTr="009A1C53">
        <w:trPr>
          <w:trHeight w:val="63"/>
        </w:trPr>
        <w:tc>
          <w:tcPr>
            <w:tcW w:w="665" w:type="dxa"/>
          </w:tcPr>
          <w:p w:rsidR="004116A9" w:rsidRPr="00CE6827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CE6827">
              <w:t>11</w:t>
            </w:r>
          </w:p>
        </w:tc>
        <w:tc>
          <w:tcPr>
            <w:tcW w:w="5812" w:type="dxa"/>
          </w:tcPr>
          <w:p w:rsidR="004116A9" w:rsidRPr="0038205C" w:rsidRDefault="004116A9" w:rsidP="0038205C">
            <w:pPr>
              <w:pStyle w:val="afa"/>
              <w:spacing w:before="0" w:beforeAutospacing="0" w:after="0" w:afterAutospacing="0"/>
              <w:ind w:firstLine="630"/>
              <w:jc w:val="both"/>
              <w:rPr>
                <w:rFonts w:eastAsiaTheme="minorHAnsi"/>
                <w:lang w:eastAsia="en-US"/>
              </w:rPr>
            </w:pPr>
            <w:r w:rsidRPr="0038205C">
              <w:rPr>
                <w:rFonts w:eastAsiaTheme="minorHAnsi"/>
                <w:lang w:eastAsia="en-US"/>
              </w:rPr>
              <w:t>Осуществление комплекса организационных, разъяснительных и иных мер по соблюдению работниками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4116A9" w:rsidRPr="00CE6827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CE6827">
              <w:t>Департамент информационных технологий, группа профилактики коррупционных и</w:t>
            </w:r>
            <w:r>
              <w:t> </w:t>
            </w:r>
            <w:r w:rsidRPr="00CE6827">
              <w:t>иных правонарушений, руководители (начальники) структурных (обособленных) подразделений,</w:t>
            </w:r>
            <w:r>
              <w:t xml:space="preserve"> </w:t>
            </w:r>
            <w:r w:rsidRPr="00CE6827">
              <w:br/>
              <w:t xml:space="preserve">строительных управлений </w:t>
            </w:r>
          </w:p>
        </w:tc>
        <w:tc>
          <w:tcPr>
            <w:tcW w:w="1843" w:type="dxa"/>
          </w:tcPr>
          <w:p w:rsidR="004116A9" w:rsidRPr="00CE6827" w:rsidRDefault="004116A9" w:rsidP="0038205C">
            <w:pPr>
              <w:pStyle w:val="afa"/>
              <w:spacing w:before="0" w:beforeAutospacing="0" w:after="0" w:afterAutospacing="0"/>
              <w:jc w:val="center"/>
            </w:pPr>
            <w:r w:rsidRPr="00CE6827">
              <w:t>2021</w:t>
            </w:r>
            <w:r>
              <w:t>–</w:t>
            </w:r>
            <w:r w:rsidRPr="00CE6827">
              <w:t xml:space="preserve">2024 годы </w:t>
            </w:r>
          </w:p>
        </w:tc>
        <w:tc>
          <w:tcPr>
            <w:tcW w:w="4754" w:type="dxa"/>
          </w:tcPr>
          <w:p w:rsidR="004116A9" w:rsidRPr="00CE6827" w:rsidRDefault="004116A9" w:rsidP="0038205C">
            <w:pPr>
              <w:ind w:firstLine="629"/>
              <w:jc w:val="both"/>
            </w:pPr>
            <w:r w:rsidRPr="00CE6827">
              <w:t xml:space="preserve">Своевременное информирование работников об изменениях антикоррупционного законодательства Российской Федерации путем доведения </w:t>
            </w:r>
            <w:r>
              <w:br/>
            </w:r>
            <w:r w:rsidRPr="0038205C">
              <w:t>на совещаниях, размещения соответствующих</w:t>
            </w:r>
            <w:r w:rsidRPr="00CE6827">
              <w:t xml:space="preserve"> сведений на официальном сайте ППК</w:t>
            </w:r>
            <w:r>
              <w:t> </w:t>
            </w:r>
            <w:r w:rsidRPr="00CE6827">
              <w:t xml:space="preserve">«ВСК», информационных стендах, </w:t>
            </w:r>
            <w:r w:rsidRPr="0038205C">
              <w:t>а также направления информации в письменном</w:t>
            </w:r>
            <w:r w:rsidRPr="00CE6827">
              <w:t xml:space="preserve"> виде для ознакомления. Проведение </w:t>
            </w:r>
            <w:r w:rsidRPr="005A4738">
              <w:t xml:space="preserve">разъяснительной работы </w:t>
            </w:r>
            <w:r>
              <w:br/>
            </w:r>
            <w:r w:rsidRPr="0038205C">
              <w:t>по вопросам применения антикоррупционного</w:t>
            </w:r>
            <w:r w:rsidRPr="00AF6637">
              <w:t xml:space="preserve"> законодательства</w:t>
            </w:r>
            <w:r w:rsidRPr="005A4738">
              <w:t xml:space="preserve"> Российской Федерации</w:t>
            </w:r>
          </w:p>
        </w:tc>
      </w:tr>
      <w:tr w:rsidR="004116A9" w:rsidRPr="00F73429" w:rsidTr="009A1C53">
        <w:trPr>
          <w:trHeight w:val="702"/>
        </w:trPr>
        <w:tc>
          <w:tcPr>
            <w:tcW w:w="665" w:type="dxa"/>
            <w:vMerge w:val="restart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F73429">
              <w:t>12</w:t>
            </w:r>
          </w:p>
        </w:tc>
        <w:tc>
          <w:tcPr>
            <w:tcW w:w="5812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062078">
              <w:t>Организация профессионального развития работников, в должностные обязанности которых входит участие в противодействии коррупции, в том числе их обучение по дополнительным</w:t>
            </w:r>
            <w:r w:rsidRPr="00F73429">
              <w:t xml:space="preserve"> профессиональным программам в области противодействия коррупции </w:t>
            </w:r>
          </w:p>
        </w:tc>
        <w:tc>
          <w:tcPr>
            <w:tcW w:w="2268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085EA9">
              <w:t>Отдел подбора, развития и</w:t>
            </w:r>
            <w:r>
              <w:t> </w:t>
            </w:r>
            <w:r w:rsidRPr="00085EA9">
              <w:t>социального обеспечения персонала</w:t>
            </w:r>
          </w:p>
        </w:tc>
        <w:tc>
          <w:tcPr>
            <w:tcW w:w="1843" w:type="dxa"/>
          </w:tcPr>
          <w:p w:rsidR="004116A9" w:rsidRPr="00F73429" w:rsidRDefault="004116A9" w:rsidP="007F77EB">
            <w:pPr>
              <w:pStyle w:val="afa"/>
              <w:spacing w:before="0" w:beforeAutospacing="0" w:after="0" w:afterAutospacing="0"/>
              <w:jc w:val="center"/>
            </w:pPr>
            <w:r w:rsidRPr="00F73429">
              <w:t>2021</w:t>
            </w:r>
            <w:r>
              <w:t>–</w:t>
            </w:r>
            <w:r w:rsidRPr="00F73429">
              <w:t xml:space="preserve">2024 годы </w:t>
            </w:r>
          </w:p>
        </w:tc>
        <w:tc>
          <w:tcPr>
            <w:tcW w:w="4754" w:type="dxa"/>
            <w:vMerge w:val="restart"/>
          </w:tcPr>
          <w:p w:rsidR="004116A9" w:rsidRPr="00062078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062078"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</w:tc>
      </w:tr>
      <w:tr w:rsidR="004116A9" w:rsidRPr="00F73429" w:rsidTr="009A1C53">
        <w:trPr>
          <w:trHeight w:val="702"/>
        </w:trPr>
        <w:tc>
          <w:tcPr>
            <w:tcW w:w="665" w:type="dxa"/>
            <w:vMerge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F73429">
              <w:t xml:space="preserve">Подготовка докладов о результатах исполнения настоящего пункта и направление их в Министерство труда и социальной защиты Российской Федерации </w:t>
            </w:r>
          </w:p>
        </w:tc>
        <w:tc>
          <w:tcPr>
            <w:tcW w:w="2268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F73429">
              <w:t xml:space="preserve">Группа профилактики коррупционных </w:t>
            </w:r>
            <w:r w:rsidRPr="00F73429">
              <w:lastRenderedPageBreak/>
              <w:t>и</w:t>
            </w:r>
            <w:r>
              <w:t> </w:t>
            </w:r>
            <w:r w:rsidRPr="00F73429">
              <w:t>иных правонарушений</w:t>
            </w:r>
          </w:p>
        </w:tc>
        <w:tc>
          <w:tcPr>
            <w:tcW w:w="1843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Е</w:t>
            </w:r>
            <w:r w:rsidRPr="00F73429">
              <w:t xml:space="preserve">жегодно, </w:t>
            </w:r>
          </w:p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 w:rsidRPr="00F73429">
              <w:t>до 1 февраля</w:t>
            </w:r>
          </w:p>
        </w:tc>
        <w:tc>
          <w:tcPr>
            <w:tcW w:w="4754" w:type="dxa"/>
            <w:vMerge/>
          </w:tcPr>
          <w:p w:rsidR="004116A9" w:rsidRPr="00062078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</w:p>
        </w:tc>
      </w:tr>
      <w:tr w:rsidR="004116A9" w:rsidRPr="002210E1" w:rsidTr="009A1C53">
        <w:trPr>
          <w:trHeight w:val="555"/>
        </w:trPr>
        <w:tc>
          <w:tcPr>
            <w:tcW w:w="665" w:type="dxa"/>
            <w:vMerge w:val="restart"/>
          </w:tcPr>
          <w:p w:rsidR="004116A9" w:rsidRPr="002210E1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2210E1">
              <w:t>13</w:t>
            </w:r>
          </w:p>
        </w:tc>
        <w:tc>
          <w:tcPr>
            <w:tcW w:w="5812" w:type="dxa"/>
          </w:tcPr>
          <w:p w:rsidR="004116A9" w:rsidRPr="002210E1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2210E1">
              <w:t xml:space="preserve">Организация </w:t>
            </w:r>
            <w:r w:rsidRPr="00367C7B">
              <w:t>обучения работников</w:t>
            </w:r>
            <w:r w:rsidRPr="002210E1">
              <w:t xml:space="preserve">, впервые поступивших на работу и замещающих должности, </w:t>
            </w:r>
            <w:r w:rsidRPr="00062078">
              <w:t xml:space="preserve">связанные с соблюдением антикоррупционных стандартов </w:t>
            </w:r>
            <w:r w:rsidRPr="002210E1">
              <w:t>по образовательным программам в области противодействия коррупции</w:t>
            </w:r>
          </w:p>
        </w:tc>
        <w:tc>
          <w:tcPr>
            <w:tcW w:w="2268" w:type="dxa"/>
          </w:tcPr>
          <w:p w:rsidR="004116A9" w:rsidRPr="002210E1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085EA9">
              <w:t>Отдел подбора, развития и</w:t>
            </w:r>
            <w:r>
              <w:t> </w:t>
            </w:r>
            <w:r w:rsidRPr="00085EA9">
              <w:t>социального обеспечения персонала</w:t>
            </w:r>
          </w:p>
        </w:tc>
        <w:tc>
          <w:tcPr>
            <w:tcW w:w="1843" w:type="dxa"/>
          </w:tcPr>
          <w:p w:rsidR="004116A9" w:rsidRPr="002210E1" w:rsidRDefault="004116A9" w:rsidP="00141187">
            <w:pPr>
              <w:pStyle w:val="afa"/>
              <w:spacing w:before="0" w:beforeAutospacing="0" w:after="0" w:afterAutospacing="0"/>
              <w:jc w:val="center"/>
            </w:pPr>
            <w:r w:rsidRPr="002210E1">
              <w:t>2021</w:t>
            </w:r>
            <w:r>
              <w:t>–</w:t>
            </w:r>
            <w:r w:rsidRPr="002210E1">
              <w:t xml:space="preserve">2024 годы </w:t>
            </w:r>
          </w:p>
        </w:tc>
        <w:tc>
          <w:tcPr>
            <w:tcW w:w="4754" w:type="dxa"/>
            <w:vMerge w:val="restart"/>
          </w:tcPr>
          <w:p w:rsidR="004116A9" w:rsidRPr="00062078" w:rsidRDefault="004116A9" w:rsidP="009A1C53">
            <w:pPr>
              <w:autoSpaceDE w:val="0"/>
              <w:autoSpaceDN w:val="0"/>
              <w:adjustRightInd w:val="0"/>
              <w:ind w:firstLine="629"/>
              <w:jc w:val="both"/>
            </w:pPr>
            <w:r w:rsidRPr="00062078">
              <w:t xml:space="preserve">Обеспечение соблюдения </w:t>
            </w:r>
            <w:r w:rsidRPr="00062078">
              <w:rPr>
                <w:rFonts w:eastAsiaTheme="minorHAnsi"/>
                <w:lang w:eastAsia="en-US"/>
              </w:rPr>
              <w:t xml:space="preserve">требований о предотвращении или урегулировании конфликта интересов, </w:t>
            </w:r>
            <w:r w:rsidRPr="00062078">
              <w:t xml:space="preserve">требований к служебному (должностному) поведению, установленных законодательством Российской Федерации о противодействии коррупции, формирование антикоррупционного поведения </w:t>
            </w:r>
          </w:p>
        </w:tc>
      </w:tr>
      <w:tr w:rsidR="004116A9" w:rsidRPr="00E8357F" w:rsidTr="009A1C53">
        <w:trPr>
          <w:trHeight w:val="619"/>
        </w:trPr>
        <w:tc>
          <w:tcPr>
            <w:tcW w:w="665" w:type="dxa"/>
            <w:vMerge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  <w:rPr>
                <w:color w:val="FF0000"/>
              </w:rPr>
            </w:pPr>
            <w:r w:rsidRPr="00F73429">
              <w:t xml:space="preserve">Подготовка докладов о результатах исполнения настоящего пункта и направление их в Министерство труда и социальной защиты Российской Федерации </w:t>
            </w:r>
          </w:p>
        </w:tc>
        <w:tc>
          <w:tcPr>
            <w:tcW w:w="2268" w:type="dxa"/>
          </w:tcPr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color w:val="FF0000"/>
              </w:rPr>
            </w:pPr>
            <w:r w:rsidRPr="00F73429">
              <w:t>Группа профилактики коррупционных и</w:t>
            </w:r>
            <w:r>
              <w:t> </w:t>
            </w:r>
            <w:r w:rsidRPr="00F73429">
              <w:t>иных правонарушений</w:t>
            </w:r>
          </w:p>
        </w:tc>
        <w:tc>
          <w:tcPr>
            <w:tcW w:w="1843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>
              <w:t>Е</w:t>
            </w:r>
            <w:r w:rsidRPr="00F73429">
              <w:t xml:space="preserve">жегодно, </w:t>
            </w:r>
          </w:p>
          <w:p w:rsidR="004116A9" w:rsidRPr="00E8357F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color w:val="FF0000"/>
              </w:rPr>
            </w:pPr>
            <w:r w:rsidRPr="00F73429">
              <w:t>до 1 февраля</w:t>
            </w:r>
          </w:p>
        </w:tc>
        <w:tc>
          <w:tcPr>
            <w:tcW w:w="4754" w:type="dxa"/>
            <w:vMerge/>
          </w:tcPr>
          <w:p w:rsidR="004116A9" w:rsidRPr="00E8357F" w:rsidRDefault="004116A9" w:rsidP="009A1C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4116A9" w:rsidRPr="00E8357F" w:rsidTr="009A1C53">
        <w:trPr>
          <w:trHeight w:val="619"/>
        </w:trPr>
        <w:tc>
          <w:tcPr>
            <w:tcW w:w="665" w:type="dxa"/>
            <w:vMerge w:val="restart"/>
          </w:tcPr>
          <w:p w:rsidR="004116A9" w:rsidRPr="007D401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7D4019">
              <w:t>14</w:t>
            </w:r>
          </w:p>
        </w:tc>
        <w:tc>
          <w:tcPr>
            <w:tcW w:w="5812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>
              <w:t xml:space="preserve">Организация </w:t>
            </w:r>
            <w:r w:rsidRPr="00F73429">
              <w:t>профессионально</w:t>
            </w:r>
            <w:r>
              <w:t>го</w:t>
            </w:r>
            <w:r w:rsidRPr="00F73429">
              <w:t xml:space="preserve"> развити</w:t>
            </w:r>
            <w:r>
              <w:t xml:space="preserve">я </w:t>
            </w:r>
            <w:r w:rsidRPr="00F73429">
              <w:t xml:space="preserve">работников, в должностные обязанности которых входит участие в </w:t>
            </w:r>
            <w:r>
              <w:t>проведении закупок товаров, работ, услуг</w:t>
            </w:r>
            <w:r w:rsidRPr="00F73429">
              <w:t xml:space="preserve">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268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085EA9">
              <w:t>Отдел подбора, развития и</w:t>
            </w:r>
            <w:r>
              <w:t> </w:t>
            </w:r>
            <w:r w:rsidRPr="00085EA9">
              <w:t>социального обеспечения персонала</w:t>
            </w:r>
          </w:p>
        </w:tc>
        <w:tc>
          <w:tcPr>
            <w:tcW w:w="1843" w:type="dxa"/>
          </w:tcPr>
          <w:p w:rsidR="004116A9" w:rsidRPr="00F73429" w:rsidRDefault="004116A9" w:rsidP="00141187">
            <w:pPr>
              <w:pStyle w:val="afa"/>
              <w:spacing w:before="0" w:beforeAutospacing="0" w:after="0" w:afterAutospacing="0"/>
              <w:jc w:val="center"/>
            </w:pPr>
            <w:r w:rsidRPr="002210E1">
              <w:t>2021</w:t>
            </w:r>
            <w:r>
              <w:t>–</w:t>
            </w:r>
            <w:r w:rsidRPr="002210E1">
              <w:t xml:space="preserve">2024 годы </w:t>
            </w:r>
          </w:p>
        </w:tc>
        <w:tc>
          <w:tcPr>
            <w:tcW w:w="4754" w:type="dxa"/>
            <w:vMerge/>
          </w:tcPr>
          <w:p w:rsidR="004116A9" w:rsidRPr="00E8357F" w:rsidRDefault="004116A9" w:rsidP="009A1C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4116A9" w:rsidRPr="00E8357F" w:rsidTr="009A1C53">
        <w:trPr>
          <w:trHeight w:val="619"/>
        </w:trPr>
        <w:tc>
          <w:tcPr>
            <w:tcW w:w="665" w:type="dxa"/>
            <w:vMerge/>
          </w:tcPr>
          <w:p w:rsidR="004116A9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F73429">
              <w:t xml:space="preserve">Подготовка докладов о результатах исполнения настоящего пункта и направление их в Министерство труда и социальной защиты Российской Федерации </w:t>
            </w:r>
          </w:p>
        </w:tc>
        <w:tc>
          <w:tcPr>
            <w:tcW w:w="2268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F73429">
              <w:t>Группа профилактики коррупционных и</w:t>
            </w:r>
            <w:r>
              <w:t> </w:t>
            </w:r>
            <w:r w:rsidRPr="00F73429">
              <w:t>иных правонарушений</w:t>
            </w:r>
          </w:p>
        </w:tc>
        <w:tc>
          <w:tcPr>
            <w:tcW w:w="1843" w:type="dxa"/>
          </w:tcPr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>
              <w:t>Е</w:t>
            </w:r>
            <w:r w:rsidRPr="00F73429">
              <w:t xml:space="preserve">жегодно, </w:t>
            </w:r>
          </w:p>
          <w:p w:rsidR="004116A9" w:rsidRPr="00F73429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 w:rsidRPr="00F73429">
              <w:t>до 1 февраля</w:t>
            </w:r>
          </w:p>
        </w:tc>
        <w:tc>
          <w:tcPr>
            <w:tcW w:w="4754" w:type="dxa"/>
            <w:vMerge/>
          </w:tcPr>
          <w:p w:rsidR="004116A9" w:rsidRPr="00E8357F" w:rsidRDefault="004116A9" w:rsidP="009A1C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4116A9" w:rsidRPr="009D4C8A" w:rsidTr="009A1C53">
        <w:trPr>
          <w:trHeight w:val="678"/>
        </w:trPr>
        <w:tc>
          <w:tcPr>
            <w:tcW w:w="15342" w:type="dxa"/>
            <w:gridSpan w:val="5"/>
            <w:vAlign w:val="center"/>
          </w:tcPr>
          <w:p w:rsidR="004116A9" w:rsidRPr="006054DA" w:rsidRDefault="004116A9" w:rsidP="004116A9">
            <w:pPr>
              <w:pStyle w:val="5"/>
              <w:keepNext w:val="0"/>
              <w:keepLines w:val="0"/>
              <w:numPr>
                <w:ilvl w:val="0"/>
                <w:numId w:val="24"/>
              </w:numPr>
              <w:spacing w:before="0"/>
              <w:jc w:val="center"/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</w:pPr>
            <w:r w:rsidRPr="0038205C"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  <w:t xml:space="preserve">Выявление и систематизация причин и условий проявления коррупции в деятельности ППК «ВСК», </w:t>
            </w:r>
            <w:r w:rsidRPr="0038205C"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  <w:br/>
              <w:t>мониторинг коррупционных рисков и их устранение</w:t>
            </w:r>
          </w:p>
        </w:tc>
      </w:tr>
      <w:tr w:rsidR="004116A9" w:rsidRPr="00062FC3" w:rsidTr="009A1C53">
        <w:trPr>
          <w:trHeight w:val="1246"/>
        </w:trPr>
        <w:tc>
          <w:tcPr>
            <w:tcW w:w="665" w:type="dxa"/>
          </w:tcPr>
          <w:p w:rsidR="004116A9" w:rsidRPr="00062FC3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062FC3">
              <w:t>15</w:t>
            </w:r>
          </w:p>
        </w:tc>
        <w:tc>
          <w:tcPr>
            <w:tcW w:w="5812" w:type="dxa"/>
          </w:tcPr>
          <w:p w:rsidR="004116A9" w:rsidRPr="00062FC3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062FC3">
              <w:t>Систематическое проведение оценки коррупционных рисков, возникающих при реализации ППК «ВСК» своих функций, подготовка предложений руководству ППК «ВСК» по их минимизации</w:t>
            </w:r>
          </w:p>
        </w:tc>
        <w:tc>
          <w:tcPr>
            <w:tcW w:w="2268" w:type="dxa"/>
          </w:tcPr>
          <w:p w:rsidR="004116A9" w:rsidRPr="00062FC3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062FC3">
              <w:t>Группа профилактики коррупционных и</w:t>
            </w:r>
            <w:r>
              <w:t> </w:t>
            </w:r>
            <w:r w:rsidRPr="00062FC3">
              <w:t xml:space="preserve">иных правонарушений, </w:t>
            </w:r>
          </w:p>
          <w:p w:rsidR="004116A9" w:rsidRPr="00062FC3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062FC3">
              <w:lastRenderedPageBreak/>
              <w:t>департамент экономической безопасности</w:t>
            </w:r>
          </w:p>
        </w:tc>
        <w:tc>
          <w:tcPr>
            <w:tcW w:w="1843" w:type="dxa"/>
          </w:tcPr>
          <w:p w:rsidR="004116A9" w:rsidRPr="00062FC3" w:rsidRDefault="004116A9" w:rsidP="00141187">
            <w:pPr>
              <w:pStyle w:val="afa"/>
              <w:spacing w:before="0" w:beforeAutospacing="0" w:after="0" w:afterAutospacing="0"/>
              <w:jc w:val="center"/>
            </w:pPr>
            <w:r w:rsidRPr="00062FC3">
              <w:lastRenderedPageBreak/>
              <w:t>2021</w:t>
            </w:r>
            <w:r>
              <w:t>–</w:t>
            </w:r>
            <w:r w:rsidRPr="00062FC3">
              <w:t>2024 годы</w:t>
            </w:r>
          </w:p>
        </w:tc>
        <w:tc>
          <w:tcPr>
            <w:tcW w:w="4754" w:type="dxa"/>
            <w:shd w:val="clear" w:color="auto" w:fill="FFFFFF"/>
          </w:tcPr>
          <w:p w:rsidR="004116A9" w:rsidRPr="00062FC3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 w:rsidRPr="00062FC3">
              <w:t xml:space="preserve">Определение </w:t>
            </w:r>
            <w:proofErr w:type="spellStart"/>
            <w:r w:rsidRPr="00062FC3">
              <w:t>коррупционно</w:t>
            </w:r>
            <w:proofErr w:type="spellEnd"/>
            <w:r>
              <w:t>-</w:t>
            </w:r>
            <w:r w:rsidRPr="00062FC3">
              <w:t>опасных функций ППК «ВСК», корректировка перечня должностей, замещение которых связано с</w:t>
            </w:r>
            <w:r>
              <w:t xml:space="preserve"> </w:t>
            </w:r>
            <w:r w:rsidRPr="00062FC3">
              <w:t xml:space="preserve">коррупционными рисками, разработка мер, направленных на их минимизацию </w:t>
            </w:r>
          </w:p>
        </w:tc>
      </w:tr>
      <w:tr w:rsidR="004116A9" w:rsidRPr="003C7CC8" w:rsidTr="009A1C53">
        <w:trPr>
          <w:trHeight w:val="470"/>
        </w:trPr>
        <w:tc>
          <w:tcPr>
            <w:tcW w:w="665" w:type="dxa"/>
          </w:tcPr>
          <w:p w:rsidR="004116A9" w:rsidRPr="003C7CC8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3C7CC8">
              <w:t>1</w:t>
            </w:r>
            <w:r>
              <w:t>6</w:t>
            </w:r>
          </w:p>
        </w:tc>
        <w:tc>
          <w:tcPr>
            <w:tcW w:w="5812" w:type="dxa"/>
          </w:tcPr>
          <w:p w:rsidR="004116A9" w:rsidRPr="003C7CC8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3C7CC8">
              <w:t xml:space="preserve">Проведение антикоррупционной экспертизы локальных нормативных актов и проектов локальных нормативных актов ППК «ВСК» с учетом мониторинга соответствующей правоприменительной практики в целях выявления </w:t>
            </w:r>
            <w:proofErr w:type="spellStart"/>
            <w:r w:rsidRPr="003C7CC8">
              <w:t>коррупциогенных</w:t>
            </w:r>
            <w:proofErr w:type="spellEnd"/>
            <w:r w:rsidRPr="003C7CC8">
              <w:t xml:space="preserve"> факторов и последующего устранения таких факторов</w:t>
            </w:r>
          </w:p>
        </w:tc>
        <w:tc>
          <w:tcPr>
            <w:tcW w:w="2268" w:type="dxa"/>
          </w:tcPr>
          <w:p w:rsidR="004116A9" w:rsidRPr="003C7CC8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3C7CC8">
              <w:t>Группа профилактики коррупционных и</w:t>
            </w:r>
            <w:r>
              <w:t> </w:t>
            </w:r>
            <w:r w:rsidRPr="003C7CC8">
              <w:t xml:space="preserve">иных правонарушений, департамент правовых отношений, департамент экономической безопасности  </w:t>
            </w:r>
          </w:p>
        </w:tc>
        <w:tc>
          <w:tcPr>
            <w:tcW w:w="1843" w:type="dxa"/>
          </w:tcPr>
          <w:p w:rsidR="004116A9" w:rsidRPr="003C7CC8" w:rsidRDefault="004116A9" w:rsidP="009E7418">
            <w:pPr>
              <w:pStyle w:val="afa"/>
              <w:spacing w:before="0" w:beforeAutospacing="0" w:after="0" w:afterAutospacing="0"/>
              <w:jc w:val="center"/>
            </w:pPr>
            <w:r w:rsidRPr="003C7CC8">
              <w:t>2021</w:t>
            </w:r>
            <w:r>
              <w:t>–</w:t>
            </w:r>
            <w:r w:rsidRPr="003C7CC8">
              <w:t xml:space="preserve">2024 годы </w:t>
            </w:r>
          </w:p>
        </w:tc>
        <w:tc>
          <w:tcPr>
            <w:tcW w:w="4754" w:type="dxa"/>
          </w:tcPr>
          <w:p w:rsidR="004116A9" w:rsidRPr="003C7CC8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3C7CC8">
              <w:t xml:space="preserve">Выявление в локальных нормативных актах и проектах локальных нормативных актов ППК «ВСК» возможных </w:t>
            </w:r>
            <w:proofErr w:type="spellStart"/>
            <w:r w:rsidRPr="003C7CC8">
              <w:t>коррупциогенных</w:t>
            </w:r>
            <w:proofErr w:type="spellEnd"/>
            <w:r w:rsidRPr="003C7CC8">
              <w:t xml:space="preserve"> факторов, </w:t>
            </w:r>
            <w:r w:rsidRPr="003C7CC8">
              <w:rPr>
                <w:rFonts w:eastAsiaTheme="minorHAns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3C7CC8">
              <w:t xml:space="preserve"> и их исключение</w:t>
            </w:r>
          </w:p>
        </w:tc>
      </w:tr>
      <w:tr w:rsidR="004116A9" w:rsidRPr="007408C9" w:rsidTr="009A1C53">
        <w:trPr>
          <w:trHeight w:val="470"/>
        </w:trPr>
        <w:tc>
          <w:tcPr>
            <w:tcW w:w="665" w:type="dxa"/>
          </w:tcPr>
          <w:p w:rsidR="004116A9" w:rsidRPr="007408C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7408C9">
              <w:t>17</w:t>
            </w:r>
          </w:p>
        </w:tc>
        <w:tc>
          <w:tcPr>
            <w:tcW w:w="5812" w:type="dxa"/>
          </w:tcPr>
          <w:p w:rsidR="004116A9" w:rsidRPr="007408C9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7408C9">
              <w:t xml:space="preserve">Осуществление взаимодействия </w:t>
            </w:r>
            <w:r>
              <w:br/>
            </w:r>
            <w:r w:rsidRPr="007408C9">
              <w:t>с правоохранительными органами и иными государственными органами по</w:t>
            </w:r>
            <w:r>
              <w:t xml:space="preserve"> </w:t>
            </w:r>
            <w:r w:rsidRPr="007408C9">
              <w:t>вопросам противодействия коррупции в ППК «ВСК» </w:t>
            </w:r>
          </w:p>
        </w:tc>
        <w:tc>
          <w:tcPr>
            <w:tcW w:w="2268" w:type="dxa"/>
          </w:tcPr>
          <w:p w:rsidR="004116A9" w:rsidRPr="007408C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7408C9">
              <w:t>Группа профилактики коррупционных и</w:t>
            </w:r>
            <w:r>
              <w:t> </w:t>
            </w:r>
            <w:r w:rsidRPr="007408C9">
              <w:t xml:space="preserve">иных правонарушений, </w:t>
            </w:r>
            <w:r>
              <w:t>д</w:t>
            </w:r>
            <w:r w:rsidRPr="007408C9">
              <w:t>епартамент экономической безопасности</w:t>
            </w:r>
          </w:p>
        </w:tc>
        <w:tc>
          <w:tcPr>
            <w:tcW w:w="1843" w:type="dxa"/>
          </w:tcPr>
          <w:p w:rsidR="003134F7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 w:rsidRPr="007408C9">
              <w:t>2021</w:t>
            </w:r>
            <w:r>
              <w:t>–</w:t>
            </w:r>
            <w:r w:rsidRPr="007408C9">
              <w:t xml:space="preserve">2024 </w:t>
            </w:r>
          </w:p>
          <w:p w:rsidR="004116A9" w:rsidRPr="007408C9" w:rsidRDefault="004116A9" w:rsidP="009A1C53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 w:rsidRPr="007408C9">
              <w:t>годы (по мере необходимости)</w:t>
            </w:r>
          </w:p>
        </w:tc>
        <w:tc>
          <w:tcPr>
            <w:tcW w:w="4754" w:type="dxa"/>
          </w:tcPr>
          <w:p w:rsidR="004116A9" w:rsidRPr="007408C9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7408C9">
              <w:t>Своевременное оперативное реагирование</w:t>
            </w:r>
            <w:r>
              <w:t xml:space="preserve"> </w:t>
            </w:r>
            <w:r w:rsidRPr="007408C9">
              <w:t xml:space="preserve">на коррупционные правонарушения и обеспечение соблюдения принципа неотвратимости наказания </w:t>
            </w:r>
            <w:r>
              <w:br/>
            </w:r>
            <w:r w:rsidRPr="007408C9">
              <w:t>за коррупционные и иные правонарушения</w:t>
            </w:r>
          </w:p>
        </w:tc>
      </w:tr>
      <w:tr w:rsidR="004116A9" w:rsidRPr="00F94C19" w:rsidTr="009A1C53">
        <w:trPr>
          <w:trHeight w:val="895"/>
        </w:trPr>
        <w:tc>
          <w:tcPr>
            <w:tcW w:w="665" w:type="dxa"/>
          </w:tcPr>
          <w:p w:rsidR="004116A9" w:rsidRPr="00F94C1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F94C19">
              <w:t>18</w:t>
            </w:r>
          </w:p>
        </w:tc>
        <w:tc>
          <w:tcPr>
            <w:tcW w:w="5812" w:type="dxa"/>
          </w:tcPr>
          <w:p w:rsidR="004116A9" w:rsidRPr="00F94C19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F94C19">
              <w:t>Мониторинг и выявление коррупционных рисков, в том числе возможных причин и условий коррупции в</w:t>
            </w:r>
            <w:r>
              <w:t xml:space="preserve"> </w:t>
            </w:r>
            <w:r w:rsidRPr="00F94C19">
              <w:t>деятельности ППК «ВСК», и их устранение</w:t>
            </w:r>
          </w:p>
        </w:tc>
        <w:tc>
          <w:tcPr>
            <w:tcW w:w="2268" w:type="dxa"/>
          </w:tcPr>
          <w:p w:rsidR="004116A9" w:rsidRPr="00F94C19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F94C19">
              <w:t xml:space="preserve">Департамент экономической безопасности, </w:t>
            </w:r>
          </w:p>
          <w:p w:rsidR="004116A9" w:rsidRPr="00F94C19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strike/>
              </w:rPr>
            </w:pPr>
            <w:r w:rsidRPr="00F94C19">
              <w:t>группа профилактики коррупционных и</w:t>
            </w:r>
            <w:r>
              <w:t> </w:t>
            </w:r>
            <w:r w:rsidRPr="00F94C19">
              <w:t>иных правонарушений</w:t>
            </w:r>
          </w:p>
        </w:tc>
        <w:tc>
          <w:tcPr>
            <w:tcW w:w="1843" w:type="dxa"/>
          </w:tcPr>
          <w:p w:rsidR="004116A9" w:rsidRPr="00F94C19" w:rsidRDefault="004116A9" w:rsidP="009E7418">
            <w:pPr>
              <w:pStyle w:val="afa"/>
              <w:spacing w:before="0" w:beforeAutospacing="0" w:after="0" w:afterAutospacing="0"/>
              <w:jc w:val="center"/>
            </w:pPr>
            <w:r w:rsidRPr="00F94C19">
              <w:t>2021</w:t>
            </w:r>
            <w:r>
              <w:t>–</w:t>
            </w:r>
            <w:r w:rsidRPr="00F94C19">
              <w:t>2024 годы</w:t>
            </w:r>
          </w:p>
        </w:tc>
        <w:tc>
          <w:tcPr>
            <w:tcW w:w="4754" w:type="dxa"/>
          </w:tcPr>
          <w:p w:rsidR="004116A9" w:rsidRPr="00F94C19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 w:rsidRPr="00F94C19">
              <w:t>Обеспечение соблюдения требований действующего законодательства Российской Федерации при осуществлении деятельности ППК «ВСК»</w:t>
            </w:r>
          </w:p>
        </w:tc>
      </w:tr>
      <w:tr w:rsidR="004116A9" w:rsidRPr="00802B1E" w:rsidTr="009A1C53">
        <w:trPr>
          <w:trHeight w:val="983"/>
        </w:trPr>
        <w:tc>
          <w:tcPr>
            <w:tcW w:w="665" w:type="dxa"/>
          </w:tcPr>
          <w:p w:rsidR="004116A9" w:rsidRPr="00802B1E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02B1E">
              <w:lastRenderedPageBreak/>
              <w:t>19</w:t>
            </w:r>
          </w:p>
        </w:tc>
        <w:tc>
          <w:tcPr>
            <w:tcW w:w="5812" w:type="dxa"/>
          </w:tcPr>
          <w:p w:rsidR="004116A9" w:rsidRPr="00802B1E" w:rsidRDefault="004116A9" w:rsidP="009A1C53">
            <w:pPr>
              <w:autoSpaceDE w:val="0"/>
              <w:autoSpaceDN w:val="0"/>
              <w:adjustRightInd w:val="0"/>
              <w:ind w:firstLine="630"/>
              <w:jc w:val="both"/>
            </w:pPr>
            <w:r w:rsidRPr="00802B1E">
              <w:rPr>
                <w:rFonts w:eastAsiaTheme="minorHAnsi"/>
                <w:lang w:eastAsia="en-US"/>
              </w:rPr>
              <w:t>Проведение в рамках осуществления внутреннего аудита проверок законности выполнения внутренних бюджетных процедур и эффективности использования средств</w:t>
            </w:r>
          </w:p>
        </w:tc>
        <w:tc>
          <w:tcPr>
            <w:tcW w:w="2268" w:type="dxa"/>
          </w:tcPr>
          <w:p w:rsidR="004116A9" w:rsidRPr="00802B1E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02B1E">
              <w:t>Департамент экономической безопасности</w:t>
            </w:r>
          </w:p>
        </w:tc>
        <w:tc>
          <w:tcPr>
            <w:tcW w:w="1843" w:type="dxa"/>
          </w:tcPr>
          <w:p w:rsidR="004116A9" w:rsidRPr="00802B1E" w:rsidRDefault="004116A9" w:rsidP="00684BB1">
            <w:pPr>
              <w:pStyle w:val="afa"/>
              <w:spacing w:before="0" w:beforeAutospacing="0" w:after="0" w:afterAutospacing="0"/>
              <w:jc w:val="center"/>
            </w:pPr>
            <w:r w:rsidRPr="00802B1E">
              <w:t>2021</w:t>
            </w:r>
            <w:r>
              <w:t>–</w:t>
            </w:r>
            <w:r w:rsidRPr="00802B1E">
              <w:t xml:space="preserve">2024 годы </w:t>
            </w:r>
          </w:p>
        </w:tc>
        <w:tc>
          <w:tcPr>
            <w:tcW w:w="4754" w:type="dxa"/>
          </w:tcPr>
          <w:p w:rsidR="004116A9" w:rsidRPr="00802B1E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802B1E">
              <w:t xml:space="preserve">Выявление нецелевого расходования средств, случаев несоблюдения </w:t>
            </w:r>
            <w:r w:rsidRPr="00802B1E">
              <w:rPr>
                <w:rFonts w:eastAsiaTheme="minorHAnsi"/>
                <w:lang w:eastAsia="en-US"/>
              </w:rPr>
              <w:t>внутренних бюджетных процедур</w:t>
            </w:r>
            <w:r w:rsidRPr="00802B1E">
              <w:t>, принятие своевременных и действенных мер по</w:t>
            </w:r>
            <w:r>
              <w:t> </w:t>
            </w:r>
            <w:r w:rsidRPr="00802B1E">
              <w:t>выявленным нарушениям</w:t>
            </w:r>
          </w:p>
        </w:tc>
      </w:tr>
      <w:tr w:rsidR="004116A9" w:rsidRPr="005A70F3" w:rsidTr="009A1C53">
        <w:trPr>
          <w:trHeight w:val="826"/>
        </w:trPr>
        <w:tc>
          <w:tcPr>
            <w:tcW w:w="15342" w:type="dxa"/>
            <w:gridSpan w:val="5"/>
            <w:vAlign w:val="center"/>
          </w:tcPr>
          <w:p w:rsidR="004116A9" w:rsidRPr="009E7418" w:rsidRDefault="004116A9" w:rsidP="009E7418">
            <w:pPr>
              <w:pStyle w:val="5"/>
              <w:keepLines w:val="0"/>
              <w:spacing w:before="0"/>
              <w:jc w:val="center"/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</w:pPr>
            <w:r w:rsidRPr="009E7418"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  <w:t xml:space="preserve">III. Взаимодействие ППК «ВСК» с институтами гражданского общества и гражданами, а также создание эффективной </w:t>
            </w:r>
          </w:p>
          <w:p w:rsidR="004116A9" w:rsidRPr="009E7418" w:rsidRDefault="004116A9" w:rsidP="009E7418">
            <w:pPr>
              <w:pStyle w:val="5"/>
              <w:keepLines w:val="0"/>
              <w:spacing w:before="0"/>
              <w:jc w:val="center"/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</w:pPr>
            <w:r w:rsidRPr="009E7418">
              <w:rPr>
                <w:rStyle w:val="afb"/>
                <w:rFonts w:ascii="Times New Roman" w:eastAsiaTheme="minorEastAsia" w:hAnsi="Times New Roman" w:cs="Times New Roman"/>
                <w:bCs w:val="0"/>
                <w:color w:val="auto"/>
              </w:rPr>
              <w:t>системы обратной связи, обеспечение доступности информации о деятельности ППК «ВСК» по линии противодействия коррупции</w:t>
            </w:r>
          </w:p>
        </w:tc>
      </w:tr>
      <w:tr w:rsidR="004116A9" w:rsidRPr="00203E7C" w:rsidTr="009A1C53">
        <w:trPr>
          <w:trHeight w:val="1028"/>
        </w:trPr>
        <w:tc>
          <w:tcPr>
            <w:tcW w:w="665" w:type="dxa"/>
            <w:tcBorders>
              <w:bottom w:val="single" w:sz="4" w:space="0" w:color="auto"/>
            </w:tcBorders>
          </w:tcPr>
          <w:p w:rsidR="004116A9" w:rsidRPr="00203E7C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203E7C">
              <w:t>20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6A9" w:rsidRPr="00203E7C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203E7C">
              <w:t xml:space="preserve">Обеспечение деятельности официального сайта </w:t>
            </w:r>
            <w:r w:rsidRPr="00203E7C">
              <w:br/>
              <w:t>ППК «ВСК», размещение на нем актуальной информации об осуществляемых в ППК «ВСК» мероприятиях по профилактике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6A9" w:rsidRPr="00203E7C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203E7C">
              <w:t>Департамент информационных технологий,</w:t>
            </w:r>
          </w:p>
          <w:p w:rsidR="004116A9" w:rsidRPr="00203E7C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203E7C">
              <w:t>группа профилактики коррупционных и</w:t>
            </w:r>
            <w:r>
              <w:t> </w:t>
            </w:r>
            <w:r w:rsidRPr="00203E7C">
              <w:t xml:space="preserve">иных правонарушений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16A9" w:rsidRPr="00203E7C" w:rsidRDefault="004116A9" w:rsidP="00684BB1">
            <w:pPr>
              <w:pStyle w:val="afa"/>
              <w:spacing w:before="0" w:beforeAutospacing="0" w:after="0" w:afterAutospacing="0"/>
              <w:jc w:val="center"/>
            </w:pPr>
            <w:r w:rsidRPr="00203E7C">
              <w:t>2021</w:t>
            </w:r>
            <w:r>
              <w:t>–</w:t>
            </w:r>
            <w:r w:rsidRPr="00203E7C">
              <w:t xml:space="preserve">2024 годы 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4116A9" w:rsidRPr="00203E7C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  <w:rPr>
                <w:highlight w:val="yellow"/>
              </w:rPr>
            </w:pPr>
            <w:r w:rsidRPr="00AF6637">
              <w:rPr>
                <w:spacing w:val="-6"/>
              </w:rPr>
              <w:t>Обеспечение открытости и доступности</w:t>
            </w:r>
            <w:r w:rsidRPr="00203E7C">
              <w:t xml:space="preserve"> информации об антикоррупционной деятельности ППК «ВСК»</w:t>
            </w:r>
          </w:p>
        </w:tc>
      </w:tr>
      <w:tr w:rsidR="004116A9" w:rsidRPr="00D25296" w:rsidTr="009A1C53">
        <w:trPr>
          <w:trHeight w:val="345"/>
        </w:trPr>
        <w:tc>
          <w:tcPr>
            <w:tcW w:w="665" w:type="dxa"/>
          </w:tcPr>
          <w:p w:rsidR="004116A9" w:rsidRPr="00D25296" w:rsidRDefault="004116A9" w:rsidP="009A1C53">
            <w:pPr>
              <w:pStyle w:val="afa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D25296">
              <w:t>21</w:t>
            </w:r>
          </w:p>
        </w:tc>
        <w:tc>
          <w:tcPr>
            <w:tcW w:w="5812" w:type="dxa"/>
          </w:tcPr>
          <w:p w:rsidR="004116A9" w:rsidRPr="00D25296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D25296">
              <w:t>Обеспечение возможности оперативного представления работниками, гражданами и организациями информации о</w:t>
            </w:r>
            <w:r>
              <w:t xml:space="preserve"> </w:t>
            </w:r>
            <w:r w:rsidRPr="00D25296">
              <w:t xml:space="preserve">фактах и признаках коррупции в ППК «ВСК» или нарушениях работниками требований к служебному поведению посредством функционирования телефона доверия </w:t>
            </w:r>
            <w:r>
              <w:br/>
            </w:r>
            <w:r w:rsidRPr="00D25296">
              <w:t xml:space="preserve">по вопросам противодействия коррупции, обеспечения приема электронных сообщений </w:t>
            </w:r>
            <w:r>
              <w:t>через</w:t>
            </w:r>
            <w:r w:rsidRPr="00D25296">
              <w:t> официальный сайт ППК «ВСК»</w:t>
            </w:r>
          </w:p>
        </w:tc>
        <w:tc>
          <w:tcPr>
            <w:tcW w:w="2268" w:type="dxa"/>
          </w:tcPr>
          <w:p w:rsidR="004116A9" w:rsidRPr="00D25296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D25296">
              <w:t xml:space="preserve">Департамент информационных технологий, </w:t>
            </w:r>
          </w:p>
          <w:p w:rsidR="004116A9" w:rsidRPr="00D25296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D25296">
              <w:t>группа профилактики коррупционных и</w:t>
            </w:r>
            <w:r>
              <w:t> </w:t>
            </w:r>
            <w:r w:rsidRPr="00D25296">
              <w:t>иных правонарушений</w:t>
            </w:r>
          </w:p>
        </w:tc>
        <w:tc>
          <w:tcPr>
            <w:tcW w:w="1843" w:type="dxa"/>
          </w:tcPr>
          <w:p w:rsidR="004116A9" w:rsidRPr="00D25296" w:rsidRDefault="004116A9" w:rsidP="00684BB1">
            <w:pPr>
              <w:pStyle w:val="afa"/>
              <w:spacing w:before="0" w:beforeAutospacing="0" w:after="0" w:afterAutospacing="0"/>
              <w:jc w:val="center"/>
            </w:pPr>
            <w:r w:rsidRPr="00D25296">
              <w:t>2021</w:t>
            </w:r>
            <w:r>
              <w:t>–</w:t>
            </w:r>
            <w:r w:rsidRPr="00D25296">
              <w:t xml:space="preserve">2024 годы </w:t>
            </w:r>
          </w:p>
        </w:tc>
        <w:tc>
          <w:tcPr>
            <w:tcW w:w="4754" w:type="dxa"/>
          </w:tcPr>
          <w:p w:rsidR="004116A9" w:rsidRPr="00D25296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AF6637">
              <w:rPr>
                <w:spacing w:val="-6"/>
              </w:rPr>
              <w:t>Своевременное получение информации</w:t>
            </w:r>
            <w:r w:rsidRPr="00D25296">
              <w:t xml:space="preserve"> о возможных нарушениях работниками законодательства Российской Федерации, а также о фактах коррупции и оперативное реагирование на нее</w:t>
            </w:r>
          </w:p>
        </w:tc>
      </w:tr>
      <w:tr w:rsidR="004116A9" w:rsidRPr="008F4F74" w:rsidTr="009A1C53">
        <w:trPr>
          <w:trHeight w:val="2094"/>
        </w:trPr>
        <w:tc>
          <w:tcPr>
            <w:tcW w:w="665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F4F74">
              <w:lastRenderedPageBreak/>
              <w:t>22</w:t>
            </w:r>
          </w:p>
        </w:tc>
        <w:tc>
          <w:tcPr>
            <w:tcW w:w="5812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 w:rsidRPr="008F4F74">
              <w:t>Мониторинг публикаций в средствах массовой информации о фактах проявления коррупции</w:t>
            </w:r>
            <w:r w:rsidRPr="008F4F74">
              <w:br/>
              <w:t>в ППК «ВСК»</w:t>
            </w:r>
          </w:p>
        </w:tc>
        <w:tc>
          <w:tcPr>
            <w:tcW w:w="2268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F4F74">
              <w:t>Департамент экономической безопасности,</w:t>
            </w:r>
          </w:p>
          <w:p w:rsidR="004116A9" w:rsidRPr="008F4F74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F4F74">
              <w:t>группа профилактики коррупционных и</w:t>
            </w:r>
            <w:r>
              <w:t> </w:t>
            </w:r>
            <w:r w:rsidRPr="008F4F74">
              <w:t>иных правонарушений</w:t>
            </w:r>
          </w:p>
        </w:tc>
        <w:tc>
          <w:tcPr>
            <w:tcW w:w="1843" w:type="dxa"/>
          </w:tcPr>
          <w:p w:rsidR="004116A9" w:rsidRPr="008F4F74" w:rsidRDefault="004116A9" w:rsidP="00684BB1">
            <w:pPr>
              <w:pStyle w:val="afa"/>
              <w:spacing w:before="0" w:beforeAutospacing="0" w:after="0" w:afterAutospacing="0"/>
              <w:jc w:val="center"/>
            </w:pPr>
            <w:r w:rsidRPr="008F4F74">
              <w:t>2021</w:t>
            </w:r>
            <w:r>
              <w:t>–</w:t>
            </w:r>
            <w:r w:rsidRPr="008F4F74">
              <w:t xml:space="preserve">2024 годы </w:t>
            </w:r>
          </w:p>
        </w:tc>
        <w:tc>
          <w:tcPr>
            <w:tcW w:w="4754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  <w:r w:rsidRPr="008F4F74">
              <w:t>Сбор информации о фактах проявления коррупции в ППК «ВСК», опубликованных в средствах массовой информации, осуществление ее проверки</w:t>
            </w:r>
            <w:r>
              <w:t xml:space="preserve"> </w:t>
            </w:r>
            <w:r>
              <w:br/>
              <w:t>и доклада руководству Компании</w:t>
            </w:r>
            <w:r w:rsidRPr="008F4F74">
              <w:t>, принятие мер по устра</w:t>
            </w:r>
            <w:bookmarkStart w:id="0" w:name="_GoBack"/>
            <w:bookmarkEnd w:id="0"/>
            <w:r w:rsidRPr="008F4F74">
              <w:t>нению обнаруженных коррупционных нарушений</w:t>
            </w:r>
          </w:p>
        </w:tc>
      </w:tr>
      <w:tr w:rsidR="004116A9" w:rsidRPr="008F4F74" w:rsidTr="009A1C53">
        <w:trPr>
          <w:trHeight w:val="2094"/>
        </w:trPr>
        <w:tc>
          <w:tcPr>
            <w:tcW w:w="665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812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ind w:firstLine="630"/>
              <w:jc w:val="both"/>
            </w:pPr>
            <w:r>
              <w:t xml:space="preserve">Принятие участия в подготовке предложений </w:t>
            </w:r>
            <w:r w:rsidRPr="00AF6637">
              <w:rPr>
                <w:spacing w:val="-4"/>
              </w:rPr>
              <w:t>в Министерство труда и социальной защиты Российской</w:t>
            </w:r>
            <w:r w:rsidRPr="007E2578">
              <w:t xml:space="preserve"> Федерации</w:t>
            </w:r>
            <w:r w:rsidRPr="007E2578" w:rsidDel="007E2578">
              <w:t xml:space="preserve"> </w:t>
            </w:r>
            <w:r>
              <w:t xml:space="preserve">для проведения анализа коррупционных рисков, связанных с участием государственных гражданских служащих на безвозмездной основе </w:t>
            </w:r>
            <w:r>
              <w:br/>
              <w:t>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68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F4F74">
              <w:t>Департамент экономической безопасности,</w:t>
            </w:r>
          </w:p>
          <w:p w:rsidR="004116A9" w:rsidRPr="008F4F74" w:rsidRDefault="004116A9" w:rsidP="009A1C53">
            <w:pPr>
              <w:pStyle w:val="afa"/>
              <w:spacing w:before="0" w:beforeAutospacing="0" w:after="0" w:afterAutospacing="0"/>
              <w:jc w:val="center"/>
            </w:pPr>
            <w:r w:rsidRPr="008F4F74">
              <w:t>группа профилактики коррупционных и</w:t>
            </w:r>
            <w:r>
              <w:t> </w:t>
            </w:r>
            <w:r w:rsidRPr="008F4F74">
              <w:t>иных правонарушений</w:t>
            </w:r>
          </w:p>
        </w:tc>
        <w:tc>
          <w:tcPr>
            <w:tcW w:w="1843" w:type="dxa"/>
          </w:tcPr>
          <w:p w:rsidR="004116A9" w:rsidRPr="008F4F74" w:rsidRDefault="004116A9" w:rsidP="00684BB1">
            <w:pPr>
              <w:pStyle w:val="afa"/>
              <w:spacing w:before="0" w:beforeAutospacing="0" w:after="0" w:afterAutospacing="0"/>
              <w:ind w:left="-108" w:right="-108"/>
              <w:jc w:val="center"/>
            </w:pPr>
            <w:r>
              <w:t>По согласованию с Минтруд</w:t>
            </w:r>
            <w:r w:rsidR="00684BB1">
              <w:t>а</w:t>
            </w:r>
            <w:r>
              <w:t xml:space="preserve"> России</w:t>
            </w:r>
          </w:p>
        </w:tc>
        <w:tc>
          <w:tcPr>
            <w:tcW w:w="4754" w:type="dxa"/>
          </w:tcPr>
          <w:p w:rsidR="004116A9" w:rsidRPr="008F4F74" w:rsidRDefault="004116A9" w:rsidP="009A1C53">
            <w:pPr>
              <w:pStyle w:val="afa"/>
              <w:spacing w:before="0" w:beforeAutospacing="0" w:after="0" w:afterAutospacing="0"/>
              <w:ind w:firstLine="629"/>
              <w:jc w:val="both"/>
            </w:pPr>
          </w:p>
        </w:tc>
      </w:tr>
    </w:tbl>
    <w:p w:rsidR="004116A9" w:rsidRPr="00E8357F" w:rsidRDefault="004116A9" w:rsidP="004116A9">
      <w:pPr>
        <w:rPr>
          <w:color w:val="FF0000"/>
        </w:rPr>
      </w:pPr>
    </w:p>
    <w:p w:rsidR="003B0923" w:rsidRPr="001D50B0" w:rsidRDefault="003B0923" w:rsidP="00E817C3">
      <w:pPr>
        <w:spacing w:line="228" w:lineRule="auto"/>
        <w:jc w:val="both"/>
        <w:rPr>
          <w:sz w:val="28"/>
          <w:szCs w:val="28"/>
        </w:rPr>
      </w:pPr>
    </w:p>
    <w:sectPr w:rsidR="003B0923" w:rsidRPr="001D50B0" w:rsidSect="004116A9">
      <w:headerReference w:type="default" r:id="rId11"/>
      <w:type w:val="continuous"/>
      <w:pgSz w:w="16838" w:h="11906" w:orient="landscape"/>
      <w:pgMar w:top="1134" w:right="68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29" w:rsidRDefault="00247129">
      <w:r>
        <w:separator/>
      </w:r>
    </w:p>
  </w:endnote>
  <w:endnote w:type="continuationSeparator" w:id="0">
    <w:p w:rsidR="00247129" w:rsidRDefault="0024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29" w:rsidRDefault="00247129">
      <w:r>
        <w:separator/>
      </w:r>
    </w:p>
  </w:footnote>
  <w:footnote w:type="continuationSeparator" w:id="0">
    <w:p w:rsidR="00247129" w:rsidRDefault="0024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11" w:rsidRDefault="0053512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 w:rsidR="009C29A4">
      <w:rPr>
        <w:rStyle w:val="a9"/>
      </w:rPr>
      <w:instrText xml:space="preserve">PAGE  </w:instrText>
    </w:r>
    <w:r>
      <w:fldChar w:fldCharType="separate"/>
    </w:r>
    <w:r w:rsidR="009C29A4">
      <w:rPr>
        <w:rStyle w:val="a9"/>
      </w:rPr>
      <w:t>6</w:t>
    </w:r>
    <w:r>
      <w:fldChar w:fldCharType="end"/>
    </w:r>
  </w:p>
  <w:p w:rsidR="00056711" w:rsidRDefault="0024712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:rsidR="004767E3" w:rsidRPr="004767E3" w:rsidRDefault="00535124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="009C29A4"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4116A9">
          <w:rPr>
            <w:noProof/>
            <w:sz w:val="24"/>
            <w:szCs w:val="24"/>
          </w:rPr>
          <w:t>2</w:t>
        </w:r>
        <w:r w:rsidRPr="00AF2572">
          <w:rPr>
            <w:sz w:val="24"/>
            <w:szCs w:val="24"/>
          </w:rPr>
          <w:fldChar w:fldCharType="end"/>
        </w:r>
      </w:p>
    </w:sdtContent>
  </w:sdt>
  <w:p w:rsidR="004767E3" w:rsidRDefault="0024712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836947"/>
      <w:docPartObj>
        <w:docPartGallery w:val="Page Numbers (Top of Page)"/>
        <w:docPartUnique/>
      </w:docPartObj>
    </w:sdtPr>
    <w:sdtEndPr/>
    <w:sdtContent>
      <w:p w:rsidR="0016716A" w:rsidRDefault="00247129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4B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716A" w:rsidRDefault="002471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707770"/>
    <w:multiLevelType w:val="hybridMultilevel"/>
    <w:tmpl w:val="F5406152"/>
    <w:lvl w:ilvl="0" w:tplc="9F3C6C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5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6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7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23"/>
  </w:num>
  <w:num w:numId="12">
    <w:abstractNumId w:val="11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  <w:num w:numId="18">
    <w:abstractNumId w:val="6"/>
  </w:num>
  <w:num w:numId="19">
    <w:abstractNumId w:val="22"/>
  </w:num>
  <w:num w:numId="20">
    <w:abstractNumId w:val="4"/>
  </w:num>
  <w:num w:numId="21">
    <w:abstractNumId w:val="13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39FF"/>
    <w:rsid w:val="00006C3C"/>
    <w:rsid w:val="000138D0"/>
    <w:rsid w:val="00025972"/>
    <w:rsid w:val="0002618C"/>
    <w:rsid w:val="00035CE0"/>
    <w:rsid w:val="0004245C"/>
    <w:rsid w:val="00051945"/>
    <w:rsid w:val="00054706"/>
    <w:rsid w:val="00070200"/>
    <w:rsid w:val="00071F24"/>
    <w:rsid w:val="00086572"/>
    <w:rsid w:val="0009486F"/>
    <w:rsid w:val="00097FF8"/>
    <w:rsid w:val="000C6924"/>
    <w:rsid w:val="000D0D99"/>
    <w:rsid w:val="000D26C2"/>
    <w:rsid w:val="000E296A"/>
    <w:rsid w:val="001112B2"/>
    <w:rsid w:val="0011575D"/>
    <w:rsid w:val="00124627"/>
    <w:rsid w:val="0013559B"/>
    <w:rsid w:val="00141187"/>
    <w:rsid w:val="00143F75"/>
    <w:rsid w:val="00145AA1"/>
    <w:rsid w:val="0015604C"/>
    <w:rsid w:val="0016580F"/>
    <w:rsid w:val="00174027"/>
    <w:rsid w:val="00175156"/>
    <w:rsid w:val="00190B9A"/>
    <w:rsid w:val="00191628"/>
    <w:rsid w:val="001A2F19"/>
    <w:rsid w:val="001A3F3C"/>
    <w:rsid w:val="001B0FB8"/>
    <w:rsid w:val="001C6F14"/>
    <w:rsid w:val="001C7EE0"/>
    <w:rsid w:val="001D41A0"/>
    <w:rsid w:val="001D50B0"/>
    <w:rsid w:val="001E5853"/>
    <w:rsid w:val="001E762F"/>
    <w:rsid w:val="001F6940"/>
    <w:rsid w:val="00205EC5"/>
    <w:rsid w:val="0021167D"/>
    <w:rsid w:val="00231BC3"/>
    <w:rsid w:val="00235798"/>
    <w:rsid w:val="0024285D"/>
    <w:rsid w:val="00244663"/>
    <w:rsid w:val="00247129"/>
    <w:rsid w:val="002540C3"/>
    <w:rsid w:val="0027041D"/>
    <w:rsid w:val="00275991"/>
    <w:rsid w:val="00285C56"/>
    <w:rsid w:val="00293EC8"/>
    <w:rsid w:val="00297481"/>
    <w:rsid w:val="002A66A0"/>
    <w:rsid w:val="002D774F"/>
    <w:rsid w:val="002E2D27"/>
    <w:rsid w:val="002E39D2"/>
    <w:rsid w:val="002E7F7C"/>
    <w:rsid w:val="002F2420"/>
    <w:rsid w:val="003062F4"/>
    <w:rsid w:val="003134F7"/>
    <w:rsid w:val="003206E5"/>
    <w:rsid w:val="003211CA"/>
    <w:rsid w:val="00330933"/>
    <w:rsid w:val="003353AA"/>
    <w:rsid w:val="00337F7C"/>
    <w:rsid w:val="00341907"/>
    <w:rsid w:val="003617B1"/>
    <w:rsid w:val="003619D4"/>
    <w:rsid w:val="003756FF"/>
    <w:rsid w:val="0038205C"/>
    <w:rsid w:val="00383BF8"/>
    <w:rsid w:val="00385A45"/>
    <w:rsid w:val="003914B9"/>
    <w:rsid w:val="00397C90"/>
    <w:rsid w:val="003A3DFE"/>
    <w:rsid w:val="003B0923"/>
    <w:rsid w:val="003B2677"/>
    <w:rsid w:val="003B61E8"/>
    <w:rsid w:val="003B64C0"/>
    <w:rsid w:val="003B69C5"/>
    <w:rsid w:val="003C4199"/>
    <w:rsid w:val="003C7CCE"/>
    <w:rsid w:val="003E036A"/>
    <w:rsid w:val="003E39CC"/>
    <w:rsid w:val="003E413B"/>
    <w:rsid w:val="003E699B"/>
    <w:rsid w:val="0041079B"/>
    <w:rsid w:val="004116A9"/>
    <w:rsid w:val="004219C0"/>
    <w:rsid w:val="004223DF"/>
    <w:rsid w:val="004427A9"/>
    <w:rsid w:val="00450292"/>
    <w:rsid w:val="0045150E"/>
    <w:rsid w:val="0046178B"/>
    <w:rsid w:val="00464CB9"/>
    <w:rsid w:val="00485C1B"/>
    <w:rsid w:val="00495EB3"/>
    <w:rsid w:val="00495FE2"/>
    <w:rsid w:val="00496615"/>
    <w:rsid w:val="004A30F1"/>
    <w:rsid w:val="004B7D4B"/>
    <w:rsid w:val="004B7FE3"/>
    <w:rsid w:val="004C1B5A"/>
    <w:rsid w:val="004C50A2"/>
    <w:rsid w:val="004C573A"/>
    <w:rsid w:val="004D14ED"/>
    <w:rsid w:val="004D2961"/>
    <w:rsid w:val="004D4204"/>
    <w:rsid w:val="004D5CD2"/>
    <w:rsid w:val="004E0DF0"/>
    <w:rsid w:val="004E2D98"/>
    <w:rsid w:val="00500378"/>
    <w:rsid w:val="00505328"/>
    <w:rsid w:val="00512F04"/>
    <w:rsid w:val="005136D2"/>
    <w:rsid w:val="00526505"/>
    <w:rsid w:val="00530990"/>
    <w:rsid w:val="005328C4"/>
    <w:rsid w:val="00535124"/>
    <w:rsid w:val="005414AE"/>
    <w:rsid w:val="00550ADF"/>
    <w:rsid w:val="00555D08"/>
    <w:rsid w:val="00581D0E"/>
    <w:rsid w:val="00582D5F"/>
    <w:rsid w:val="005C1A49"/>
    <w:rsid w:val="005C2D2A"/>
    <w:rsid w:val="005C661B"/>
    <w:rsid w:val="005D0692"/>
    <w:rsid w:val="005D630A"/>
    <w:rsid w:val="005E39B7"/>
    <w:rsid w:val="005E6286"/>
    <w:rsid w:val="005E7E3B"/>
    <w:rsid w:val="006043EE"/>
    <w:rsid w:val="006054DA"/>
    <w:rsid w:val="0061413A"/>
    <w:rsid w:val="00621834"/>
    <w:rsid w:val="00621C49"/>
    <w:rsid w:val="00621E10"/>
    <w:rsid w:val="00623EC3"/>
    <w:rsid w:val="00630051"/>
    <w:rsid w:val="0064542A"/>
    <w:rsid w:val="006560F3"/>
    <w:rsid w:val="00656CD1"/>
    <w:rsid w:val="006571D5"/>
    <w:rsid w:val="00684BB1"/>
    <w:rsid w:val="00692738"/>
    <w:rsid w:val="00695395"/>
    <w:rsid w:val="006973DC"/>
    <w:rsid w:val="006A1439"/>
    <w:rsid w:val="006A2735"/>
    <w:rsid w:val="006A6F5E"/>
    <w:rsid w:val="006D6B90"/>
    <w:rsid w:val="006E026F"/>
    <w:rsid w:val="006F05E5"/>
    <w:rsid w:val="006F651A"/>
    <w:rsid w:val="00701CF1"/>
    <w:rsid w:val="00721D60"/>
    <w:rsid w:val="00730B10"/>
    <w:rsid w:val="0073197C"/>
    <w:rsid w:val="00735543"/>
    <w:rsid w:val="00736D1B"/>
    <w:rsid w:val="00751A09"/>
    <w:rsid w:val="00785AE5"/>
    <w:rsid w:val="00797CA7"/>
    <w:rsid w:val="007A0ABE"/>
    <w:rsid w:val="007A17BE"/>
    <w:rsid w:val="007A5A2B"/>
    <w:rsid w:val="007B4EA6"/>
    <w:rsid w:val="007B6DE0"/>
    <w:rsid w:val="007C1E3A"/>
    <w:rsid w:val="007C2604"/>
    <w:rsid w:val="007C304C"/>
    <w:rsid w:val="007C3E2C"/>
    <w:rsid w:val="007C5397"/>
    <w:rsid w:val="007D21EB"/>
    <w:rsid w:val="007D50AA"/>
    <w:rsid w:val="007F4BD2"/>
    <w:rsid w:val="007F77EB"/>
    <w:rsid w:val="00801D81"/>
    <w:rsid w:val="00806913"/>
    <w:rsid w:val="008152DB"/>
    <w:rsid w:val="008160D9"/>
    <w:rsid w:val="00826284"/>
    <w:rsid w:val="00827D46"/>
    <w:rsid w:val="0083730A"/>
    <w:rsid w:val="008405BD"/>
    <w:rsid w:val="00845315"/>
    <w:rsid w:val="00845800"/>
    <w:rsid w:val="00847AE2"/>
    <w:rsid w:val="0085197E"/>
    <w:rsid w:val="00853E55"/>
    <w:rsid w:val="00856822"/>
    <w:rsid w:val="00860AA9"/>
    <w:rsid w:val="00873202"/>
    <w:rsid w:val="0087520A"/>
    <w:rsid w:val="00876F94"/>
    <w:rsid w:val="00886D5E"/>
    <w:rsid w:val="008929E2"/>
    <w:rsid w:val="00892B96"/>
    <w:rsid w:val="00896811"/>
    <w:rsid w:val="008B645D"/>
    <w:rsid w:val="008C77DA"/>
    <w:rsid w:val="008D02E1"/>
    <w:rsid w:val="008D27DE"/>
    <w:rsid w:val="008D3512"/>
    <w:rsid w:val="008D7E6A"/>
    <w:rsid w:val="008E0041"/>
    <w:rsid w:val="008E41F4"/>
    <w:rsid w:val="008F664B"/>
    <w:rsid w:val="00901451"/>
    <w:rsid w:val="00916F24"/>
    <w:rsid w:val="009219FC"/>
    <w:rsid w:val="00922F48"/>
    <w:rsid w:val="00926725"/>
    <w:rsid w:val="009269ED"/>
    <w:rsid w:val="0093104E"/>
    <w:rsid w:val="00943877"/>
    <w:rsid w:val="0094539A"/>
    <w:rsid w:val="00956C7F"/>
    <w:rsid w:val="00975E37"/>
    <w:rsid w:val="009761E3"/>
    <w:rsid w:val="00987535"/>
    <w:rsid w:val="00987E8B"/>
    <w:rsid w:val="00997E32"/>
    <w:rsid w:val="009A6BFE"/>
    <w:rsid w:val="009A7A53"/>
    <w:rsid w:val="009B09A9"/>
    <w:rsid w:val="009B77F3"/>
    <w:rsid w:val="009C29A4"/>
    <w:rsid w:val="009C352A"/>
    <w:rsid w:val="009C3F3F"/>
    <w:rsid w:val="009D316D"/>
    <w:rsid w:val="009D594E"/>
    <w:rsid w:val="009E0B68"/>
    <w:rsid w:val="009E1EEE"/>
    <w:rsid w:val="009E7418"/>
    <w:rsid w:val="009F272F"/>
    <w:rsid w:val="009F578C"/>
    <w:rsid w:val="00A269A7"/>
    <w:rsid w:val="00A33F9F"/>
    <w:rsid w:val="00A3585F"/>
    <w:rsid w:val="00A42E1C"/>
    <w:rsid w:val="00A43EBD"/>
    <w:rsid w:val="00A4713C"/>
    <w:rsid w:val="00A525D9"/>
    <w:rsid w:val="00A56F2C"/>
    <w:rsid w:val="00A640E6"/>
    <w:rsid w:val="00A667AE"/>
    <w:rsid w:val="00A727EC"/>
    <w:rsid w:val="00A74035"/>
    <w:rsid w:val="00A759FB"/>
    <w:rsid w:val="00A83CC6"/>
    <w:rsid w:val="00A948C3"/>
    <w:rsid w:val="00A951BA"/>
    <w:rsid w:val="00AA64E2"/>
    <w:rsid w:val="00AC1116"/>
    <w:rsid w:val="00AD1AD9"/>
    <w:rsid w:val="00AD63F6"/>
    <w:rsid w:val="00AD7DDE"/>
    <w:rsid w:val="00AE5577"/>
    <w:rsid w:val="00AE6F82"/>
    <w:rsid w:val="00AF2572"/>
    <w:rsid w:val="00B03CBE"/>
    <w:rsid w:val="00B04BC6"/>
    <w:rsid w:val="00B20481"/>
    <w:rsid w:val="00B317C9"/>
    <w:rsid w:val="00B3636A"/>
    <w:rsid w:val="00B364CF"/>
    <w:rsid w:val="00B37CF2"/>
    <w:rsid w:val="00B4228D"/>
    <w:rsid w:val="00B449FE"/>
    <w:rsid w:val="00B642FA"/>
    <w:rsid w:val="00B66BB4"/>
    <w:rsid w:val="00B66C47"/>
    <w:rsid w:val="00B736EB"/>
    <w:rsid w:val="00B76B2E"/>
    <w:rsid w:val="00B77187"/>
    <w:rsid w:val="00B84FAC"/>
    <w:rsid w:val="00BA3D5A"/>
    <w:rsid w:val="00BB53B8"/>
    <w:rsid w:val="00BB7BE8"/>
    <w:rsid w:val="00BB7C36"/>
    <w:rsid w:val="00BE139A"/>
    <w:rsid w:val="00BF46B3"/>
    <w:rsid w:val="00BF4E9F"/>
    <w:rsid w:val="00C25B8E"/>
    <w:rsid w:val="00C446F4"/>
    <w:rsid w:val="00C472AC"/>
    <w:rsid w:val="00C50213"/>
    <w:rsid w:val="00C538D5"/>
    <w:rsid w:val="00C53A9C"/>
    <w:rsid w:val="00C56E4F"/>
    <w:rsid w:val="00C763DA"/>
    <w:rsid w:val="00C95E1A"/>
    <w:rsid w:val="00CA7C87"/>
    <w:rsid w:val="00CC0AED"/>
    <w:rsid w:val="00CD26AF"/>
    <w:rsid w:val="00CD34F0"/>
    <w:rsid w:val="00CD4E99"/>
    <w:rsid w:val="00CD616F"/>
    <w:rsid w:val="00D1398D"/>
    <w:rsid w:val="00D1517C"/>
    <w:rsid w:val="00D16478"/>
    <w:rsid w:val="00D165CE"/>
    <w:rsid w:val="00D2170C"/>
    <w:rsid w:val="00D33444"/>
    <w:rsid w:val="00D340CD"/>
    <w:rsid w:val="00D4614F"/>
    <w:rsid w:val="00D65FF9"/>
    <w:rsid w:val="00D71087"/>
    <w:rsid w:val="00D874A1"/>
    <w:rsid w:val="00D91D20"/>
    <w:rsid w:val="00D97AF6"/>
    <w:rsid w:val="00DA04C0"/>
    <w:rsid w:val="00DA05D9"/>
    <w:rsid w:val="00DA40FD"/>
    <w:rsid w:val="00DA44B4"/>
    <w:rsid w:val="00DB503E"/>
    <w:rsid w:val="00DB65C9"/>
    <w:rsid w:val="00DC5931"/>
    <w:rsid w:val="00DD3D46"/>
    <w:rsid w:val="00DD49B1"/>
    <w:rsid w:val="00DD7F6B"/>
    <w:rsid w:val="00DE3873"/>
    <w:rsid w:val="00DE6FCF"/>
    <w:rsid w:val="00DF07A0"/>
    <w:rsid w:val="00DF0875"/>
    <w:rsid w:val="00DF47EF"/>
    <w:rsid w:val="00E03847"/>
    <w:rsid w:val="00E0702E"/>
    <w:rsid w:val="00E105AA"/>
    <w:rsid w:val="00E17610"/>
    <w:rsid w:val="00E233A0"/>
    <w:rsid w:val="00E24B35"/>
    <w:rsid w:val="00E26DC3"/>
    <w:rsid w:val="00E319CF"/>
    <w:rsid w:val="00E5451A"/>
    <w:rsid w:val="00E66A0B"/>
    <w:rsid w:val="00E735C8"/>
    <w:rsid w:val="00E7463C"/>
    <w:rsid w:val="00E817C3"/>
    <w:rsid w:val="00E851D2"/>
    <w:rsid w:val="00EA1F06"/>
    <w:rsid w:val="00EA47C0"/>
    <w:rsid w:val="00EA57BA"/>
    <w:rsid w:val="00EA6B4F"/>
    <w:rsid w:val="00EA6EFA"/>
    <w:rsid w:val="00EB461F"/>
    <w:rsid w:val="00EC0A3C"/>
    <w:rsid w:val="00ED42EB"/>
    <w:rsid w:val="00ED566F"/>
    <w:rsid w:val="00ED599B"/>
    <w:rsid w:val="00EE2B71"/>
    <w:rsid w:val="00EF2258"/>
    <w:rsid w:val="00EF3666"/>
    <w:rsid w:val="00F048C2"/>
    <w:rsid w:val="00F16754"/>
    <w:rsid w:val="00F1751E"/>
    <w:rsid w:val="00F202FC"/>
    <w:rsid w:val="00F2279A"/>
    <w:rsid w:val="00F312A4"/>
    <w:rsid w:val="00F3135B"/>
    <w:rsid w:val="00F37FDE"/>
    <w:rsid w:val="00F4288F"/>
    <w:rsid w:val="00F4401A"/>
    <w:rsid w:val="00F504FA"/>
    <w:rsid w:val="00F50E7B"/>
    <w:rsid w:val="00F5340A"/>
    <w:rsid w:val="00F7086C"/>
    <w:rsid w:val="00F75EFA"/>
    <w:rsid w:val="00F95F1F"/>
    <w:rsid w:val="00F97801"/>
    <w:rsid w:val="00FB3889"/>
    <w:rsid w:val="00FC5E94"/>
    <w:rsid w:val="00FF52D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67A3E-A10A-4DE3-911D-D380574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B"/>
    <w:rPr>
      <w:sz w:val="24"/>
      <w:szCs w:val="24"/>
    </w:rPr>
  </w:style>
  <w:style w:type="paragraph" w:styleId="1">
    <w:name w:val="heading 1"/>
    <w:basedOn w:val="a"/>
    <w:next w:val="a"/>
    <w:qFormat/>
    <w:rsid w:val="005C661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B09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sid w:val="005C661B"/>
    <w:rPr>
      <w:sz w:val="28"/>
      <w:szCs w:val="24"/>
    </w:rPr>
  </w:style>
  <w:style w:type="character" w:customStyle="1" w:styleId="a3">
    <w:name w:val="Название Знак"/>
    <w:link w:val="a4"/>
    <w:rsid w:val="005C66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  <w:rsid w:val="005C661B"/>
  </w:style>
  <w:style w:type="character" w:customStyle="1" w:styleId="a7">
    <w:name w:val="Текст выноски Знак"/>
    <w:link w:val="a8"/>
    <w:rsid w:val="005C66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C661B"/>
  </w:style>
  <w:style w:type="character" w:customStyle="1" w:styleId="aa">
    <w:name w:val="Текст Знак"/>
    <w:link w:val="ab"/>
    <w:rsid w:val="005C661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  <w:rsid w:val="005C661B"/>
  </w:style>
  <w:style w:type="character" w:styleId="ae">
    <w:name w:val="Hyperlink"/>
    <w:uiPriority w:val="99"/>
    <w:unhideWhenUsed/>
    <w:rsid w:val="005C661B"/>
    <w:rPr>
      <w:color w:val="0000FF"/>
      <w:u w:val="single"/>
    </w:rPr>
  </w:style>
  <w:style w:type="paragraph" w:styleId="a4">
    <w:name w:val="Title"/>
    <w:basedOn w:val="a"/>
    <w:next w:val="a"/>
    <w:link w:val="a3"/>
    <w:qFormat/>
    <w:rsid w:val="005C66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C6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rsid w:val="005C661B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sid w:val="005C661B"/>
    <w:rPr>
      <w:rFonts w:ascii="Courier New" w:hAnsi="Courier New"/>
      <w:sz w:val="20"/>
      <w:szCs w:val="20"/>
    </w:rPr>
  </w:style>
  <w:style w:type="paragraph" w:customStyle="1" w:styleId="10">
    <w:name w:val="Обычный1"/>
    <w:rsid w:val="005C661B"/>
    <w:pPr>
      <w:widowControl w:val="0"/>
    </w:pPr>
    <w:rPr>
      <w:snapToGrid w:val="0"/>
    </w:rPr>
  </w:style>
  <w:style w:type="paragraph" w:styleId="a8">
    <w:name w:val="Balloon Text"/>
    <w:basedOn w:val="a"/>
    <w:link w:val="a7"/>
    <w:rsid w:val="005C661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15604C"/>
    <w:rPr>
      <w:sz w:val="16"/>
      <w:szCs w:val="16"/>
    </w:rPr>
  </w:style>
  <w:style w:type="paragraph" w:styleId="af5">
    <w:name w:val="annotation text"/>
    <w:basedOn w:val="a"/>
    <w:link w:val="af6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5604C"/>
  </w:style>
  <w:style w:type="paragraph" w:styleId="af7">
    <w:name w:val="annotation subject"/>
    <w:basedOn w:val="af5"/>
    <w:next w:val="af5"/>
    <w:link w:val="af8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rsid w:val="003B09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fa">
    <w:name w:val="Normal (Web)"/>
    <w:basedOn w:val="a"/>
    <w:uiPriority w:val="99"/>
    <w:rsid w:val="004116A9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116A9"/>
    <w:rPr>
      <w:b/>
      <w:bCs/>
    </w:rPr>
  </w:style>
  <w:style w:type="paragraph" w:customStyle="1" w:styleId="ConsPlusTitle">
    <w:name w:val="ConsPlusTitle"/>
    <w:rsid w:val="004116A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D909-3C65-4676-9890-C6C87628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2194</Words>
  <Characters>12508</Characters>
  <Application>Microsoft Office Word</Application>
  <DocSecurity>0</DocSecurity>
  <PresentationFormat/>
  <Lines>104</Lines>
  <Paragraphs>29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17</cp:revision>
  <cp:lastPrinted>2021-10-04T11:47:00Z</cp:lastPrinted>
  <dcterms:created xsi:type="dcterms:W3CDTF">2021-11-02T14:09:00Z</dcterms:created>
  <dcterms:modified xsi:type="dcterms:W3CDTF">2021-11-02T14:32:00Z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